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746" w:type="dxa"/>
        <w:tblBorders>
          <w:top w:val="none"/>
          <w:left w:val="none"/>
          <w:bottom w:val="none"/>
          <w:right w:val="none"/>
          <w:insideH w:val="single" w:color="auto" w:sz="4"/>
          <w:insideV w:val="single" w:color="auto" w:sz="4"/>
        </w:tblBorders>
        <w:tblLayout w:type="fixed"/>
      </w:tblPr>
      <w:tblGrid>
        <w:gridCol w:w="2924"/>
        <w:gridCol w:w="6822"/>
      </w:tblGrid>
      <w:tr>
        <w:tc>
          <w:tcPr>
            <w:tcW w:type="dxa" w:w="9746"/>
            <w:shd w:fill="C41E3A" w:color="auto" w:val="clear"/>
          </w:tcPr>
          <w:p>
            <w:pPr>
              <w:spacing w:after="40" w:before="100"/>
              <w:jc w:val="center"/>
            </w:pPr>
            <w:r>
              <w:rPr>
                <w:rFonts w:ascii="Calibri" w:cs="Calibri" w:eastAsia="Calibri" w:hAnsi="Calibri"/>
                <w:b/>
                <w:bCs/>
                <w:color w:val="FFFFFF"/>
                <w:spacing w:val="80"/>
                <w:sz w:val="20"/>
                <w:szCs w:val="20"/>
              </w:rPr>
              <w:t xml:space="preserve">✦  TATLER GEN.T — LEADER OF TOMORROW 2026</w:t>
            </w:r>
          </w:p>
          <w:p>
            <w:pPr>
              <w:spacing w:after="100" w:before="0"/>
              <w:jc w:val="center"/>
            </w:pPr>
            <w:r>
              <w:rPr>
                <w:rFonts w:ascii="Calibri" w:cs="Calibri" w:eastAsia="Calibri" w:hAnsi="Calibri"/>
                <w:i/>
                <w:iCs/>
                <w:color w:val="FFCDD2"/>
                <w:sz w:val="17"/>
                <w:szCs w:val="17"/>
              </w:rPr>
              <w:t xml:space="preserve">Recognised by Tatler Asia · Advancing accessible precision oncology in Southeast Asia</w:t>
            </w:r>
          </w:p>
        </w:tc>
      </w:tr>
    </w:tbl>
    <w:p>
      <w:pPr>
        <w:spacing w:after="80" w:before="80"/>
      </w:pPr>
      <w:r>
        <w:t xml:space="preserve"/>
      </w:r>
    </w:p>
    <w:tbl>
      <w:tblPr>
        <w:tblW w:w="9746" w:type="dxa"/>
        <w:tblBorders>
          <w:top w:val="none"/>
          <w:left w:val="none"/>
          <w:bottom w:val="none"/>
          <w:right w:val="none"/>
          <w:insideH w:val="single" w:color="auto" w:sz="4"/>
          <w:insideV w:val="single" w:color="auto" w:sz="4"/>
        </w:tblBorders>
        <w:tblLayout w:type="fixed"/>
      </w:tblPr>
      <w:tblGrid>
        <w:gridCol w:w="2924"/>
        <w:gridCol w:w="6822"/>
      </w:tblGrid>
      <w:tr>
        <w:tc>
          <w:tcPr>
            <w:tcW w:type="dxa" w:w="1700"/>
            <w:vAlign w:val="center"/>
          </w:tcPr>
          <w:p>
            <w:pPr>
              <w:spacing w:after="0" w:before="0"/>
              <w:jc w:val="center"/>
            </w:pPr>
            <w:r>
              <w:drawing>
                <wp:inline distT="0" distB="0" distL="0" distR="0">
                  <wp:extent cx="1047750" cy="108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047750" cy="1085850"/>
                          </a:xfrm>
                          <a:prstGeom prst="rect">
                            <a:avLst/>
                          </a:prstGeom>
                        </pic:spPr>
                      </pic:pic>
                    </a:graphicData>
                  </a:graphic>
                </wp:inline>
              </w:drawing>
            </w:r>
          </w:p>
        </w:tc>
        <w:tc>
          <w:tcPr>
            <w:tcW w:type="dxa" w:w="8046"/>
          </w:tcPr>
          <w:p>
            <w:pPr>
              <w:spacing w:after="80" w:before="0"/>
            </w:pPr>
            <w:r>
              <w:rPr>
                <w:rFonts w:ascii="Georgia" w:cs="Georgia" w:eastAsia="Georgia" w:hAnsi="Georgia"/>
                <w:b/>
                <w:bCs/>
                <w:color w:val="0F2547"/>
                <w:sz w:val="54"/>
                <w:szCs w:val="54"/>
              </w:rPr>
              <w:t xml:space="preserve">Prof. Dr. Chai Hong Yeong</w:t>
            </w:r>
          </w:p>
          <w:p>
            <w:pPr>
              <w:spacing w:after="50" w:before="0"/>
            </w:pPr>
            <w:r>
              <w:rPr>
                <w:rFonts w:ascii="Georgia" w:cs="Georgia" w:eastAsia="Georgia" w:hAnsi="Georgia"/>
                <w:i/>
                <w:iCs/>
                <w:color w:val="1E4FA8"/>
                <w:sz w:val="24"/>
                <w:szCs w:val="24"/>
              </w:rPr>
              <w:t xml:space="preserve">Professor of Medical Physics</w:t>
            </w:r>
          </w:p>
          <w:p>
            <w:pPr>
              <w:spacing w:after="50" w:before="0"/>
            </w:pPr>
            <w:r>
              <w:rPr>
                <w:rFonts w:ascii="Calibri" w:cs="Calibri" w:eastAsia="Calibri" w:hAnsi="Calibri"/>
                <w:b/>
                <w:bCs/>
                <w:color w:val="C9973A"/>
                <w:sz w:val="18"/>
                <w:szCs w:val="18"/>
              </w:rPr>
              <w:t xml:space="preserve">FIOMP  |  FIUPESM  |  FIPM  |  IUPAP Young Scientist Award 2021</w:t>
            </w:r>
          </w:p>
          <w:p>
            <w:pPr>
              <w:pBdr>
                <w:bottom w:val="single" w:color="C9973A" w:sz="10" w:space="4"/>
              </w:pBdr>
              <w:spacing w:after="50" w:before="0"/>
            </w:pPr>
            <w:r>
              <w:rPr>
                <w:rFonts w:ascii="Calibri" w:cs="Calibri" w:eastAsia="Calibri" w:hAnsi="Calibri"/>
                <w:color w:val="2A3A55"/>
                <w:sz w:val="17"/>
                <w:szCs w:val="17"/>
              </w:rPr>
              <w:t xml:space="preserve">School of Medicine, Faculty of Health and Medical Sciences  |  Taylor's University, 47500 Subang Jaya, Malaysia</w:t>
            </w:r>
          </w:p>
          <w:p>
            <w:pPr>
              <w:spacing w:after="0" w:before="30"/>
            </w:pPr>
            <w:r>
              <w:rPr>
                <w:rFonts w:ascii="Calibri" w:cs="Calibri" w:eastAsia="Calibri" w:hAnsi="Calibri"/>
                <w:color w:val="1E4FA8"/>
                <w:sz w:val="17"/>
                <w:szCs w:val="17"/>
              </w:rPr>
              <w:t xml:space="preserve">✉  chaihong.yeong@taylors.edu.my     ☎  +6016-701 6875</w:t>
            </w:r>
          </w:p>
        </w:tc>
      </w:tr>
    </w:tbl>
    <w:p>
      <w:pPr>
        <w:spacing w:after="60" w:before="60"/>
      </w:pPr>
      <w:r>
        <w:t xml:space="preserve"/>
      </w:r>
    </w:p>
    <w:tbl>
      <w:tblPr>
        <w:tblW w:w="9746" w:type="dxa"/>
        <w:tblBorders>
          <w:top w:val="single" w:color="E4ECF8" w:sz="4"/>
          <w:left w:val="none"/>
          <w:bottom w:val="single" w:color="E4ECF8" w:sz="4"/>
          <w:right w:val="none"/>
          <w:insideH w:val="single" w:color="auto" w:sz="4"/>
          <w:insideV w:val="single" w:color="auto" w:sz="4"/>
        </w:tblBorders>
        <w:tblLayout w:type="fixed"/>
      </w:tblPr>
      <w:tblGrid>
        <w:gridCol w:w="2924"/>
        <w:gridCol w:w="6822"/>
      </w:tblGrid>
      <w:tr>
        <w:tc>
          <w:tcPr>
            <w:tcW w:type="dxa" w:w="1624"/>
            <w:shd w:fill="FFFFFF" w:color="auto" w:val="clear"/>
          </w:tcPr>
          <w:p>
            <w:pPr>
              <w:spacing w:after="30" w:before="80"/>
              <w:jc w:val="center"/>
            </w:pPr>
            <w:r>
              <w:rPr>
                <w:rFonts w:ascii="Georgia" w:cs="Georgia" w:eastAsia="Georgia" w:hAnsi="Georgia"/>
                <w:b/>
                <w:bCs/>
                <w:color w:val="0F2547"/>
                <w:sz w:val="34"/>
                <w:szCs w:val="34"/>
              </w:rPr>
              <w:t xml:space="preserve">142+</w:t>
            </w:r>
          </w:p>
          <w:p>
            <w:pPr>
              <w:spacing w:after="80" w:before="0"/>
              <w:jc w:val="center"/>
            </w:pPr>
            <w:r>
              <w:rPr>
                <w:rFonts w:ascii="Calibri" w:cs="Calibri" w:eastAsia="Calibri" w:hAnsi="Calibri"/>
                <w:b/>
                <w:bCs/>
                <w:color w:val="5A6E8A"/>
                <w:sz w:val="14"/>
                <w:szCs w:val="14"/>
              </w:rPr>
              <w:t xml:space="preserve">Journal Articles
&amp; Proceedings</w:t>
            </w:r>
          </w:p>
        </w:tc>
        <w:tc>
          <w:tcPr>
            <w:tcW w:type="dxa" w:w="1624"/>
            <w:shd w:fill="FFFFFF" w:color="auto" w:val="clear"/>
          </w:tcPr>
          <w:p>
            <w:pPr>
              <w:spacing w:after="30" w:before="80"/>
              <w:jc w:val="center"/>
            </w:pPr>
            <w:r>
              <w:rPr>
                <w:rFonts w:ascii="Georgia" w:cs="Georgia" w:eastAsia="Georgia" w:hAnsi="Georgia"/>
                <w:b/>
                <w:bCs/>
                <w:color w:val="0F2547"/>
                <w:sz w:val="34"/>
                <w:szCs w:val="34"/>
              </w:rPr>
              <w:t xml:space="preserve">4</w:t>
            </w:r>
          </w:p>
          <w:p>
            <w:pPr>
              <w:spacing w:after="80" w:before="0"/>
              <w:jc w:val="center"/>
            </w:pPr>
            <w:r>
              <w:rPr>
                <w:rFonts w:ascii="Calibri" w:cs="Calibri" w:eastAsia="Calibri" w:hAnsi="Calibri"/>
                <w:b/>
                <w:bCs/>
                <w:color w:val="5A6E8A"/>
                <w:sz w:val="14"/>
                <w:szCs w:val="14"/>
              </w:rPr>
              <w:t xml:space="preserve">IAEA Books</w:t>
            </w:r>
          </w:p>
        </w:tc>
        <w:tc>
          <w:tcPr>
            <w:tcW w:type="dxa" w:w="1624"/>
            <w:shd w:fill="FFFFFF" w:color="auto" w:val="clear"/>
          </w:tcPr>
          <w:p>
            <w:pPr>
              <w:spacing w:after="30" w:before="80"/>
              <w:jc w:val="center"/>
            </w:pPr>
            <w:r>
              <w:rPr>
                <w:rFonts w:ascii="Georgia" w:cs="Georgia" w:eastAsia="Georgia" w:hAnsi="Georgia"/>
                <w:b/>
                <w:bCs/>
                <w:color w:val="0F2547"/>
                <w:sz w:val="34"/>
                <w:szCs w:val="34"/>
              </w:rPr>
              <w:t xml:space="preserve">5</w:t>
            </w:r>
          </w:p>
          <w:p>
            <w:pPr>
              <w:spacing w:after="80" w:before="0"/>
              <w:jc w:val="center"/>
            </w:pPr>
            <w:r>
              <w:rPr>
                <w:rFonts w:ascii="Calibri" w:cs="Calibri" w:eastAsia="Calibri" w:hAnsi="Calibri"/>
                <w:b/>
                <w:bCs/>
                <w:color w:val="5A6E8A"/>
                <w:sz w:val="14"/>
                <w:szCs w:val="14"/>
              </w:rPr>
              <w:t xml:space="preserve">Patents</w:t>
            </w:r>
          </w:p>
        </w:tc>
        <w:tc>
          <w:tcPr>
            <w:tcW w:type="dxa" w:w="1624"/>
            <w:shd w:fill="FFFFFF" w:color="auto" w:val="clear"/>
          </w:tcPr>
          <w:p>
            <w:pPr>
              <w:spacing w:after="30" w:before="80"/>
              <w:jc w:val="center"/>
            </w:pPr>
            <w:r>
              <w:rPr>
                <w:rFonts w:ascii="Georgia" w:cs="Georgia" w:eastAsia="Georgia" w:hAnsi="Georgia"/>
                <w:b/>
                <w:bCs/>
                <w:color w:val="0F2547"/>
                <w:sz w:val="34"/>
                <w:szCs w:val="34"/>
              </w:rPr>
              <w:t xml:space="preserve">RM 3.36M</w:t>
            </w:r>
          </w:p>
          <w:p>
            <w:pPr>
              <w:spacing w:after="80" w:before="0"/>
              <w:jc w:val="center"/>
            </w:pPr>
            <w:r>
              <w:rPr>
                <w:rFonts w:ascii="Calibri" w:cs="Calibri" w:eastAsia="Calibri" w:hAnsi="Calibri"/>
                <w:b/>
                <w:bCs/>
                <w:color w:val="5A6E8A"/>
                <w:sz w:val="14"/>
                <w:szCs w:val="14"/>
              </w:rPr>
              <w:t xml:space="preserve">Research Grants</w:t>
            </w:r>
          </w:p>
        </w:tc>
        <w:tc>
          <w:tcPr>
            <w:tcW w:type="dxa" w:w="1624"/>
            <w:shd w:fill="FFFFFF" w:color="auto" w:val="clear"/>
          </w:tcPr>
          <w:p>
            <w:pPr>
              <w:spacing w:after="30" w:before="80"/>
              <w:jc w:val="center"/>
            </w:pPr>
            <w:r>
              <w:rPr>
                <w:rFonts w:ascii="Georgia" w:cs="Georgia" w:eastAsia="Georgia" w:hAnsi="Georgia"/>
                <w:b/>
                <w:bCs/>
                <w:color w:val="0F2547"/>
                <w:sz w:val="34"/>
                <w:szCs w:val="34"/>
              </w:rPr>
              <w:t xml:space="preserve">54+</w:t>
            </w:r>
          </w:p>
          <w:p>
            <w:pPr>
              <w:spacing w:after="80" w:before="0"/>
              <w:jc w:val="center"/>
            </w:pPr>
            <w:r>
              <w:rPr>
                <w:rFonts w:ascii="Calibri" w:cs="Calibri" w:eastAsia="Calibri" w:hAnsi="Calibri"/>
                <w:b/>
                <w:bCs/>
                <w:color w:val="5A6E8A"/>
                <w:sz w:val="14"/>
                <w:szCs w:val="14"/>
              </w:rPr>
              <w:t xml:space="preserve">PG Graduates</w:t>
            </w:r>
          </w:p>
        </w:tc>
        <w:tc>
          <w:tcPr>
            <w:tcW w:type="dxa" w:w="1624"/>
            <w:shd w:fill="FFFFFF" w:color="auto" w:val="clear"/>
          </w:tcPr>
          <w:p>
            <w:pPr>
              <w:spacing w:after="30" w:before="80"/>
              <w:jc w:val="center"/>
            </w:pPr>
            <w:r>
              <w:rPr>
                <w:rFonts w:ascii="Georgia" w:cs="Georgia" w:eastAsia="Georgia" w:hAnsi="Georgia"/>
                <w:b/>
                <w:bCs/>
                <w:color w:val="0F2547"/>
                <w:sz w:val="34"/>
                <w:szCs w:val="34"/>
              </w:rPr>
              <w:t xml:space="preserve">121+</w:t>
            </w:r>
          </w:p>
          <w:p>
            <w:pPr>
              <w:spacing w:after="80" w:before="0"/>
              <w:jc w:val="center"/>
            </w:pPr>
            <w:r>
              <w:rPr>
                <w:rFonts w:ascii="Calibri" w:cs="Calibri" w:eastAsia="Calibri" w:hAnsi="Calibri"/>
                <w:b/>
                <w:bCs/>
                <w:color w:val="5A6E8A"/>
                <w:sz w:val="14"/>
                <w:szCs w:val="14"/>
              </w:rPr>
              <w:t xml:space="preserve">Invited Talks</w:t>
            </w:r>
          </w:p>
        </w:tc>
      </w:tr>
    </w:tbl>
    <w:p>
      <w:pPr>
        <w:spacing w:after="80" w:before="80"/>
      </w:pPr>
      <w:r>
        <w:t xml:space="preserve"/>
      </w:r>
    </w:p>
    <w:p>
      <w:pPr>
        <w:pBdr>
          <w:bottom w:val="single" w:color="C9973A" w:sz="10" w:space="4"/>
        </w:pBdr>
        <w:spacing w:after="60" w:before="300"/>
      </w:pPr>
      <w:r>
        <w:rPr>
          <w:rFonts w:ascii="Georgia" w:cs="Georgia" w:eastAsia="Georgia" w:hAnsi="Georgia"/>
          <w:b/>
          <w:bCs/>
          <w:color w:val="0F2547"/>
          <w:sz w:val="26"/>
          <w:szCs w:val="26"/>
        </w:rPr>
        <w:t xml:space="preserve">BIOGRAPHY</w:t>
      </w:r>
    </w:p>
    <w:p>
      <w:pPr>
        <w:spacing w:after="50" w:before="50"/>
      </w:pPr>
      <w:r>
        <w:rPr>
          <w:rFonts w:ascii="Calibri" w:cs="Calibri" w:eastAsia="Calibri" w:hAnsi="Calibri"/>
          <w:color w:val="2A3A55"/>
          <w:sz w:val="19"/>
          <w:szCs w:val="19"/>
        </w:rPr>
        <w:t xml:space="preserve">Dr. Yeong is a Professor of Medical Physics at Taylor's University, Malaysia, and a leading figure in the field of medical physics worldwide. She is the current President of SEAFOMP and Chair of the IOMP Medical Physics World Board. She co-founded ACOMP and serves as an IAEA expert for multiple Task Groups. Her research focuses on theranostic nuclear medicine, interventional radiology, and 3D printing in medicine, with over RM3 million in research grants, 4 patents, 100+ peer-reviewed articles, and 3 academic books. She is Editor-in-Chief of the eMPW Bulletin and IOMP Newsletter, a Guest Lecturer at Kyushu University, Japan, and has supervised 54 postgraduate students (9 ongoing). Awards include the IUPAP Young Scientist Award (2021), Fellow of IUPESM and IOMP (2025), and Tatler Gen.T Leader of Tomorrow (2026).</w:t>
      </w:r>
    </w:p>
    <w:p>
      <w:pPr>
        <w:spacing w:after="40" w:before="40"/>
      </w:pPr>
      <w:r>
        <w:t xml:space="preserve"/>
      </w:r>
    </w:p>
    <w:p>
      <w:pPr>
        <w:pBdr>
          <w:bottom w:val="single" w:color="C9973A" w:sz="10" w:space="4"/>
        </w:pBdr>
        <w:spacing w:after="60" w:before="300"/>
      </w:pPr>
      <w:r>
        <w:rPr>
          <w:rFonts w:ascii="Georgia" w:cs="Georgia" w:eastAsia="Georgia" w:hAnsi="Georgia"/>
          <w:b/>
          <w:bCs/>
          <w:color w:val="0F2547"/>
          <w:sz w:val="26"/>
          <w:szCs w:val="26"/>
        </w:rPr>
        <w:t xml:space="preserve">ACADEMIC QUALIFICATIONS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2012</w:t>
            </w:r>
          </w:p>
        </w:tc>
        <w:tc>
          <w:tcPr>
            <w:tcW w:type="dxa" w:w="7602"/>
            <w:shd w:fill="F4F7FC" w:color="auto" w:val="clear"/>
          </w:tcPr>
          <w:p>
            <w:pPr>
              <w:spacing w:after="20" w:before="50"/>
            </w:pPr>
            <w:r>
              <w:rPr>
                <w:rFonts w:ascii="Calibri" w:cs="Calibri" w:eastAsia="Calibri" w:hAnsi="Calibri"/>
                <w:b/>
                <w:bCs/>
                <w:color w:val="0F2547"/>
                <w:sz w:val="19"/>
                <w:szCs w:val="19"/>
              </w:rPr>
              <w:t xml:space="preserve">Doctor of Philosophy (PhD) — Distinction</w:t>
            </w:r>
          </w:p>
          <w:p>
            <w:pPr>
              <w:spacing w:after="50" w:before="0"/>
            </w:pPr>
            <w:r>
              <w:rPr>
                <w:rFonts w:ascii="Calibri" w:cs="Calibri" w:eastAsia="Calibri" w:hAnsi="Calibri"/>
                <w:i/>
                <w:iCs/>
                <w:color w:val="5A6E8A"/>
                <w:sz w:val="17"/>
                <w:szCs w:val="17"/>
              </w:rPr>
              <w:t xml:space="preserve">Medical Physics · University of Malaya,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2007</w:t>
            </w:r>
          </w:p>
        </w:tc>
        <w:tc>
          <w:tcPr>
            <w:tcW w:type="dxa" w:w="7602"/>
            <w:shd w:fill="FFFFFF" w:color="auto" w:val="clear"/>
          </w:tcPr>
          <w:p>
            <w:pPr>
              <w:spacing w:after="20" w:before="50"/>
            </w:pPr>
            <w:r>
              <w:rPr>
                <w:rFonts w:ascii="Calibri" w:cs="Calibri" w:eastAsia="Calibri" w:hAnsi="Calibri"/>
                <w:b/>
                <w:bCs/>
                <w:color w:val="0F2547"/>
                <w:sz w:val="19"/>
                <w:szCs w:val="19"/>
              </w:rPr>
              <w:t xml:space="preserve">Master of Medical Physics — Distinction in Research Project</w:t>
            </w:r>
          </w:p>
          <w:p>
            <w:pPr>
              <w:spacing w:after="50" w:before="0"/>
            </w:pPr>
            <w:r>
              <w:rPr>
                <w:rFonts w:ascii="Calibri" w:cs="Calibri" w:eastAsia="Calibri" w:hAnsi="Calibri"/>
                <w:i/>
                <w:iCs/>
                <w:color w:val="5A6E8A"/>
                <w:sz w:val="17"/>
                <w:szCs w:val="17"/>
              </w:rPr>
              <w:t xml:space="preserve">Medical Physics (Accredited IPEM, UK) · University of Malaya,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2005</w:t>
            </w:r>
          </w:p>
        </w:tc>
        <w:tc>
          <w:tcPr>
            <w:tcW w:type="dxa" w:w="7602"/>
            <w:shd w:fill="F4F7FC" w:color="auto" w:val="clear"/>
          </w:tcPr>
          <w:p>
            <w:pPr>
              <w:spacing w:after="20" w:before="50"/>
            </w:pPr>
            <w:r>
              <w:rPr>
                <w:rFonts w:ascii="Calibri" w:cs="Calibri" w:eastAsia="Calibri" w:hAnsi="Calibri"/>
                <w:b/>
                <w:bCs/>
                <w:color w:val="0F2547"/>
                <w:sz w:val="19"/>
                <w:szCs w:val="19"/>
              </w:rPr>
              <w:t xml:space="preserve">Bachelor of Science (Hons) — Second Class Upper</w:t>
            </w:r>
          </w:p>
          <w:p>
            <w:pPr>
              <w:spacing w:after="50" w:before="0"/>
            </w:pPr>
            <w:r>
              <w:rPr>
                <w:rFonts w:ascii="Calibri" w:cs="Calibri" w:eastAsia="Calibri" w:hAnsi="Calibri"/>
                <w:i/>
                <w:iCs/>
                <w:color w:val="5A6E8A"/>
                <w:sz w:val="17"/>
                <w:szCs w:val="17"/>
              </w:rPr>
              <w:t xml:space="preserve">Health Physics · University of Technology Malaysia, Johor</w:t>
            </w:r>
          </w:p>
        </w:tc>
      </w:tr>
    </w:tbl>
    <w:p>
      <w:pPr>
        <w:pBdr>
          <w:bottom w:val="single" w:color="C9973A" w:sz="10" w:space="4"/>
        </w:pBdr>
        <w:spacing w:after="60" w:before="300"/>
      </w:pPr>
      <w:r>
        <w:rPr>
          <w:rFonts w:ascii="Georgia" w:cs="Georgia" w:eastAsia="Georgia" w:hAnsi="Georgia"/>
          <w:b/>
          <w:bCs/>
          <w:color w:val="0F2547"/>
          <w:sz w:val="26"/>
          <w:szCs w:val="26"/>
        </w:rPr>
        <w:t xml:space="preserve">CAREER HISTORY</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2022–Present</w:t>
            </w:r>
          </w:p>
        </w:tc>
        <w:tc>
          <w:tcPr>
            <w:tcW w:type="dxa" w:w="7602"/>
            <w:shd w:fill="FFFFFF" w:color="auto" w:val="clear"/>
          </w:tcPr>
          <w:p>
            <w:pPr>
              <w:spacing w:after="50" w:before="50"/>
            </w:pPr>
            <w:r>
              <w:rPr>
                <w:rFonts w:ascii="Calibri" w:cs="Calibri" w:eastAsia="Calibri" w:hAnsi="Calibri"/>
                <w:b/>
                <w:bCs/>
                <w:color w:val="0F2547"/>
                <w:sz w:val="19"/>
                <w:szCs w:val="19"/>
              </w:rPr>
              <w:t xml:space="preserve">Professor — School of Medicine, Faculty of Health and Medical Sciences, Taylor's University</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2018–2022</w:t>
            </w:r>
          </w:p>
        </w:tc>
        <w:tc>
          <w:tcPr>
            <w:tcW w:type="dxa" w:w="7602"/>
            <w:shd w:fill="F4F7FC" w:color="auto" w:val="clear"/>
          </w:tcPr>
          <w:p>
            <w:pPr>
              <w:spacing w:after="50" w:before="50"/>
            </w:pPr>
            <w:r>
              <w:rPr>
                <w:rFonts w:ascii="Calibri" w:cs="Calibri" w:eastAsia="Calibri" w:hAnsi="Calibri"/>
                <w:b/>
                <w:bCs/>
                <w:color w:val="0F2547"/>
                <w:sz w:val="19"/>
                <w:szCs w:val="19"/>
              </w:rPr>
              <w:t xml:space="preserve">Associate Professor — Taylor's University</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2023–Present</w:t>
            </w:r>
          </w:p>
        </w:tc>
        <w:tc>
          <w:tcPr>
            <w:tcW w:type="dxa" w:w="7602"/>
            <w:shd w:fill="FFFFFF" w:color="auto" w:val="clear"/>
          </w:tcPr>
          <w:p>
            <w:pPr>
              <w:spacing w:after="50" w:before="50"/>
            </w:pPr>
            <w:r>
              <w:rPr>
                <w:rFonts w:ascii="Calibri" w:cs="Calibri" w:eastAsia="Calibri" w:hAnsi="Calibri"/>
                <w:b/>
                <w:bCs/>
                <w:color w:val="0F2547"/>
                <w:sz w:val="19"/>
                <w:szCs w:val="19"/>
              </w:rPr>
              <w:t xml:space="preserve">Adjunct Professor — KPJ University,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2026–Current</w:t>
            </w:r>
          </w:p>
        </w:tc>
        <w:tc>
          <w:tcPr>
            <w:tcW w:type="dxa" w:w="7602"/>
            <w:shd w:fill="F4F7FC" w:color="auto" w:val="clear"/>
          </w:tcPr>
          <w:p>
            <w:pPr>
              <w:spacing w:after="50" w:before="50"/>
            </w:pPr>
            <w:r>
              <w:rPr>
                <w:rFonts w:ascii="Calibri" w:cs="Calibri" w:eastAsia="Calibri" w:hAnsi="Calibri"/>
                <w:b/>
                <w:bCs/>
                <w:color w:val="0F2547"/>
                <w:sz w:val="19"/>
                <w:szCs w:val="19"/>
              </w:rPr>
              <w:t xml:space="preserve">Adjunct Professor — University of Santo Tomas, Manila, The Philippines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2023–Current</w:t>
            </w:r>
          </w:p>
        </w:tc>
        <w:tc>
          <w:tcPr>
            <w:tcW w:type="dxa" w:w="7602"/>
            <w:shd w:fill="FFFFFF" w:color="auto" w:val="clear"/>
          </w:tcPr>
          <w:p>
            <w:pPr>
              <w:spacing w:after="20" w:before="50"/>
            </w:pPr>
            <w:r>
              <w:rPr>
                <w:rFonts w:ascii="Calibri" w:cs="Calibri" w:eastAsia="Calibri" w:hAnsi="Calibri"/>
                <w:b/>
                <w:bCs/>
                <w:color w:val="0F2547"/>
                <w:sz w:val="19"/>
                <w:szCs w:val="19"/>
              </w:rPr>
              <w:t xml:space="preserve">Invited Lecturer — Kyushu University, Japan</w:t>
            </w:r>
          </w:p>
          <w:p>
            <w:pPr>
              <w:spacing w:after="50" w:before="0"/>
            </w:pPr>
            <w:r>
              <w:rPr>
                <w:rFonts w:ascii="Calibri" w:cs="Calibri" w:eastAsia="Calibri" w:hAnsi="Calibri"/>
                <w:i/>
                <w:iCs/>
                <w:color w:val="5A6E8A"/>
                <w:sz w:val="17"/>
                <w:szCs w:val="17"/>
              </w:rPr>
              <w:t xml:space="preserve">Medical Physics and Nuclear Medicine Physics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2012–2017</w:t>
            </w:r>
          </w:p>
        </w:tc>
        <w:tc>
          <w:tcPr>
            <w:tcW w:type="dxa" w:w="7602"/>
            <w:shd w:fill="F4F7FC" w:color="auto" w:val="clear"/>
          </w:tcPr>
          <w:p>
            <w:pPr>
              <w:spacing w:after="50" w:before="50"/>
            </w:pPr>
            <w:r>
              <w:rPr>
                <w:rFonts w:ascii="Calibri" w:cs="Calibri" w:eastAsia="Calibri" w:hAnsi="Calibri"/>
                <w:b/>
                <w:bCs/>
                <w:color w:val="0F2547"/>
                <w:sz w:val="19"/>
                <w:szCs w:val="19"/>
              </w:rPr>
              <w:t xml:space="preserve">Senior Lecturer — Department of Biomedical Imaging, Faculty of Medicine, University of Malaya</w:t>
            </w:r>
          </w:p>
        </w:tc>
      </w:tr>
    </w:tbl>
    <w:p>
      <w:pPr>
        <w:pBdr>
          <w:bottom w:val="single" w:color="C9973A" w:sz="10" w:space="4"/>
        </w:pBdr>
        <w:spacing w:after="60" w:before="300"/>
      </w:pPr>
      <w:r>
        <w:rPr>
          <w:rFonts w:ascii="Georgia" w:cs="Georgia" w:eastAsia="Georgia" w:hAnsi="Georgia"/>
          <w:b/>
          <w:bCs/>
          <w:color w:val="0F2547"/>
          <w:sz w:val="26"/>
          <w:szCs w:val="26"/>
        </w:rPr>
        <w:t xml:space="preserve">SELECTED AWARDS &amp; HONOURS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FF5F6" w:color="auto" w:val="clear"/>
          </w:tcPr>
          <w:p>
            <w:pPr>
              <w:spacing w:after="0" w:before="60"/>
            </w:pPr>
            <w:r>
              <w:t xml:space="preserve"/>
            </w:r>
          </w:p>
          <w:p>
            <w:pPr>
              <w:pBdr>
                <w:left w:val="single" w:color="C41E3A" w:sz="20" w:space="8"/>
              </w:pBdr>
              <w:spacing w:after="16" w:before="0"/>
              <w:ind w:left="160"/>
            </w:pPr>
            <w:r>
              <w:rPr>
                <w:rFonts w:ascii="Calibri" w:cs="Calibri" w:eastAsia="Calibri" w:hAnsi="Calibri"/>
                <w:b/>
                <w:bCs/>
                <w:i w:val="false"/>
                <w:iCs w:val="false"/>
                <w:color w:val="C41E3A"/>
                <w:sz w:val="16"/>
                <w:szCs w:val="16"/>
              </w:rPr>
              <w:t xml:space="preserve">International · 2026</w:t>
            </w:r>
          </w:p>
          <w:p>
            <w:pPr>
              <w:pBdr>
                <w:left w:val="single" w:color="C41E3A" w:sz="20" w:space="8"/>
              </w:pBdr>
              <w:spacing w:after="16" w:before="0"/>
              <w:ind w:left="160"/>
            </w:pPr>
            <w:r>
              <w:rPr>
                <w:rFonts w:ascii="Calibri" w:cs="Calibri" w:eastAsia="Calibri" w:hAnsi="Calibri"/>
                <w:b/>
                <w:bCs/>
                <w:i w:val="false"/>
                <w:iCs w:val="false"/>
                <w:color w:val="C41E3A"/>
                <w:sz w:val="20"/>
                <w:szCs w:val="20"/>
              </w:rPr>
              <w:t xml:space="preserve">Tatler Gen.T Leader of Tomorrow 2026</w:t>
            </w:r>
          </w:p>
          <w:p>
            <w:pPr>
              <w:pBdr>
                <w:left w:val="single" w:color="C41E3A" w:sz="20" w:space="8"/>
              </w:pBdr>
              <w:spacing w:after="0" w:before="0"/>
              <w:ind w:left="160"/>
            </w:pPr>
            <w:r>
              <w:rPr>
                <w:rFonts w:ascii="Calibri" w:cs="Calibri" w:eastAsia="Calibri" w:hAnsi="Calibri"/>
                <w:b w:val="false"/>
                <w:bCs w:val="false"/>
                <w:i/>
                <w:iCs/>
                <w:color w:val="5A6E8A"/>
                <w:sz w:val="17"/>
                <w:szCs w:val="17"/>
              </w:rPr>
              <w:t xml:space="preserve">Tatler Asia — Advancing accessible precision oncology in Southeast Asia</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2025</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Fellow of the International Organization for Medical Physics (FIOMP)</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IOMP</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2025</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Fellow of the IUPESM (FIUPESM)</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IUPESM</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National · 2025</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Fellow of the Institute of Physics Malaysia (FIPM)</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Institute of Physics Malaysia</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2023</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James Dyson Award</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James Dyson Foundation</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2021</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IUPAP Young Scientist Award in Medical Physics — First Malaysian &amp; Southeast Asian recipient</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IUPAP &amp; IOMP</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University · 2019</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President's Award for Research and Innovation</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Taylor's University</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2018</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SEAFOMP Young Leaders Award</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SEAFOMP</w:t>
            </w:r>
          </w:p>
          <w:p>
            <w:pPr>
              <w:spacing w:after="0" w:before="60"/>
            </w:pPr>
            <w:r>
              <w:t xml:space="preserve"/>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46"/>
            <w:shd w:fill="FAF5EA" w:color="auto" w:val="clear"/>
          </w:tcPr>
          <w:p>
            <w:pPr>
              <w:spacing w:after="0" w:before="60"/>
            </w:pPr>
            <w:r>
              <w:t xml:space="preserve"/>
            </w:r>
          </w:p>
          <w:p>
            <w:pPr>
              <w:pBdr>
                <w:left w:val="single" w:color="C9973A" w:sz="20" w:space="8"/>
              </w:pBdr>
              <w:spacing w:after="16" w:before="0"/>
              <w:ind w:left="160"/>
            </w:pPr>
            <w:r>
              <w:rPr>
                <w:rFonts w:ascii="Calibri" w:cs="Calibri" w:eastAsia="Calibri" w:hAnsi="Calibri"/>
                <w:b/>
                <w:bCs/>
                <w:i w:val="false"/>
                <w:iCs w:val="false"/>
                <w:color w:val="C9973A"/>
                <w:sz w:val="16"/>
                <w:szCs w:val="16"/>
              </w:rPr>
              <w:t xml:space="preserve">International · 2012</w:t>
            </w:r>
          </w:p>
          <w:p>
            <w:pPr>
              <w:pBdr>
                <w:left w:val="single" w:color="C9973A" w:sz="20" w:space="8"/>
              </w:pBdr>
              <w:spacing w:after="16" w:before="0"/>
              <w:ind w:left="160"/>
            </w:pPr>
            <w:r>
              <w:rPr>
                <w:rFonts w:ascii="Calibri" w:cs="Calibri" w:eastAsia="Calibri" w:hAnsi="Calibri"/>
                <w:b/>
                <w:bCs/>
                <w:i w:val="false"/>
                <w:iCs w:val="false"/>
                <w:color w:val="0F2547"/>
                <w:sz w:val="20"/>
                <w:szCs w:val="20"/>
              </w:rPr>
              <w:t xml:space="preserve">Certificate of Merit — ECR 2012 (Top 40 of 4,865 posters) — First Malaysian recipient</w:t>
            </w:r>
          </w:p>
          <w:p>
            <w:pPr>
              <w:pBdr>
                <w:left w:val="single" w:color="C9973A" w:sz="20" w:space="8"/>
              </w:pBdr>
              <w:spacing w:after="0" w:before="0"/>
              <w:ind w:left="160"/>
            </w:pPr>
            <w:r>
              <w:rPr>
                <w:rFonts w:ascii="Calibri" w:cs="Calibri" w:eastAsia="Calibri" w:hAnsi="Calibri"/>
                <w:b w:val="false"/>
                <w:bCs w:val="false"/>
                <w:i/>
                <w:iCs/>
                <w:color w:val="5A6E8A"/>
                <w:sz w:val="17"/>
                <w:szCs w:val="17"/>
              </w:rPr>
              <w:t xml:space="preserve">European Society of Radiology, Vienna</w:t>
            </w:r>
          </w:p>
          <w:p>
            <w:pPr>
              <w:spacing w:after="0" w:before="60"/>
            </w:pPr>
            <w:r>
              <w:t xml:space="preserve"/>
            </w:r>
          </w:p>
        </w:tc>
      </w:tr>
    </w:tbl>
    <w:p>
      <w:pPr>
        <w:pBdr>
          <w:bottom w:val="single" w:color="C9973A" w:sz="10" w:space="4"/>
        </w:pBdr>
        <w:spacing w:after="60" w:before="300"/>
      </w:pPr>
      <w:r>
        <w:rPr>
          <w:rFonts w:ascii="Georgia" w:cs="Georgia" w:eastAsia="Georgia" w:hAnsi="Georgia"/>
          <w:b/>
          <w:bCs/>
          <w:color w:val="0F2547"/>
          <w:sz w:val="26"/>
          <w:szCs w:val="26"/>
        </w:rPr>
        <w:t xml:space="preserve">PROFESSIONAL MEMBERSHIPS &amp; LEADERSHIP</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2022–2026</w:t>
            </w:r>
          </w:p>
        </w:tc>
        <w:tc>
          <w:tcPr>
            <w:tcW w:type="dxa" w:w="7602"/>
            <w:shd w:fill="FFFFFF" w:color="auto" w:val="clear"/>
          </w:tcPr>
          <w:p>
            <w:pPr>
              <w:spacing w:after="50" w:before="50"/>
            </w:pPr>
            <w:r>
              <w:rPr>
                <w:rFonts w:ascii="Calibri" w:cs="Calibri" w:eastAsia="Calibri" w:hAnsi="Calibri"/>
                <w:b/>
                <w:bCs/>
                <w:color w:val="0F2547"/>
                <w:sz w:val="19"/>
                <w:szCs w:val="19"/>
              </w:rPr>
              <w:t xml:space="preserve">President — SEAFOMP</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2022–2028</w:t>
            </w:r>
          </w:p>
        </w:tc>
        <w:tc>
          <w:tcPr>
            <w:tcW w:type="dxa" w:w="7602"/>
            <w:shd w:fill="F4F7FC" w:color="auto" w:val="clear"/>
          </w:tcPr>
          <w:p>
            <w:pPr>
              <w:spacing w:after="50" w:before="50"/>
            </w:pPr>
            <w:r>
              <w:rPr>
                <w:rFonts w:ascii="Calibri" w:cs="Calibri" w:eastAsia="Calibri" w:hAnsi="Calibri"/>
                <w:b/>
                <w:bCs/>
                <w:color w:val="0F2547"/>
                <w:sz w:val="19"/>
                <w:szCs w:val="19"/>
              </w:rPr>
              <w:t xml:space="preserve">Chair — IOMP Medical Physics World Board</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2018–2021</w:t>
            </w:r>
          </w:p>
        </w:tc>
        <w:tc>
          <w:tcPr>
            <w:tcW w:type="dxa" w:w="7602"/>
            <w:shd w:fill="FFFFFF" w:color="auto" w:val="clear"/>
          </w:tcPr>
          <w:p>
            <w:pPr>
              <w:spacing w:after="50" w:before="50"/>
            </w:pPr>
            <w:r>
              <w:rPr>
                <w:rFonts w:ascii="Calibri" w:cs="Calibri" w:eastAsia="Calibri" w:hAnsi="Calibri"/>
                <w:b/>
                <w:bCs/>
                <w:color w:val="0F2547"/>
                <w:sz w:val="19"/>
                <w:szCs w:val="19"/>
              </w:rPr>
              <w:t xml:space="preserve">Chair — AFOMP Professional Relations Committee</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2014–</w:t>
            </w:r>
          </w:p>
        </w:tc>
        <w:tc>
          <w:tcPr>
            <w:tcW w:type="dxa" w:w="7602"/>
            <w:shd w:fill="F4F7FC" w:color="auto" w:val="clear"/>
          </w:tcPr>
          <w:p>
            <w:pPr>
              <w:spacing w:after="50" w:before="50"/>
            </w:pPr>
            <w:r>
              <w:rPr>
                <w:rFonts w:ascii="Calibri" w:cs="Calibri" w:eastAsia="Calibri" w:hAnsi="Calibri"/>
                <w:b/>
                <w:bCs/>
                <w:color w:val="0F2547"/>
                <w:sz w:val="19"/>
                <w:szCs w:val="19"/>
              </w:rPr>
              <w:t xml:space="preserve">Co-founder &amp; Founding Committee — ASEAN College of Medical Physics (ACOMP)</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Current</w:t>
            </w:r>
          </w:p>
        </w:tc>
        <w:tc>
          <w:tcPr>
            <w:tcW w:type="dxa" w:w="7602"/>
            <w:shd w:fill="FFFFFF" w:color="auto" w:val="clear"/>
          </w:tcPr>
          <w:p>
            <w:pPr>
              <w:spacing w:after="50" w:before="50"/>
            </w:pPr>
            <w:r>
              <w:rPr>
                <w:rFonts w:ascii="Calibri" w:cs="Calibri" w:eastAsia="Calibri" w:hAnsi="Calibri"/>
                <w:b/>
                <w:bCs/>
                <w:color w:val="0F2547"/>
                <w:sz w:val="19"/>
                <w:szCs w:val="19"/>
              </w:rPr>
              <w:t xml:space="preserve">Editor-in-Chief — eMPW Bulletin &amp; IOMP Newsletter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2025–</w:t>
            </w:r>
          </w:p>
        </w:tc>
        <w:tc>
          <w:tcPr>
            <w:tcW w:type="dxa" w:w="7602"/>
            <w:shd w:fill="F4F7FC" w:color="auto" w:val="clear"/>
          </w:tcPr>
          <w:p>
            <w:pPr>
              <w:spacing w:after="50" w:before="50"/>
            </w:pPr>
            <w:r>
              <w:rPr>
                <w:rFonts w:ascii="Calibri" w:cs="Calibri" w:eastAsia="Calibri" w:hAnsi="Calibri"/>
                <w:b/>
                <w:bCs/>
                <w:color w:val="0F2547"/>
                <w:sz w:val="19"/>
                <w:szCs w:val="19"/>
              </w:rPr>
              <w:t xml:space="preserve">Editorial Board Member — Medical Dosimetry</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2021–2024</w:t>
            </w:r>
          </w:p>
        </w:tc>
        <w:tc>
          <w:tcPr>
            <w:tcW w:type="dxa" w:w="7602"/>
            <w:shd w:fill="FFFFFF" w:color="auto" w:val="clear"/>
          </w:tcPr>
          <w:p>
            <w:pPr>
              <w:spacing w:after="50" w:before="50"/>
            </w:pPr>
            <w:r>
              <w:rPr>
                <w:rFonts w:ascii="Calibri" w:cs="Calibri" w:eastAsia="Calibri" w:hAnsi="Calibri"/>
                <w:b/>
                <w:bCs/>
                <w:color w:val="0F2547"/>
                <w:sz w:val="19"/>
                <w:szCs w:val="19"/>
              </w:rPr>
              <w:t xml:space="preserve">Steering Committee — National Diagnostic Reference Levels Task Group, Ministry of Health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2019–2027</w:t>
            </w:r>
          </w:p>
        </w:tc>
        <w:tc>
          <w:tcPr>
            <w:tcW w:type="dxa" w:w="7602"/>
            <w:shd w:fill="F4F7FC" w:color="auto" w:val="clear"/>
          </w:tcPr>
          <w:p>
            <w:pPr>
              <w:spacing w:after="50" w:before="50"/>
            </w:pPr>
            <w:r>
              <w:rPr>
                <w:rFonts w:ascii="Calibri" w:cs="Calibri" w:eastAsia="Calibri" w:hAnsi="Calibri"/>
                <w:b/>
                <w:bCs/>
                <w:color w:val="0F2547"/>
                <w:sz w:val="19"/>
                <w:szCs w:val="19"/>
              </w:rPr>
              <w:t xml:space="preserve">Task Group Expert — Radiation Protection Officer (Medicine), Ministry of Health Malaysia</w:t>
            </w:r>
          </w:p>
        </w:tc>
      </w:tr>
    </w:tbl>
    <w:p>
      <w:pPr>
        <w:pBdr>
          <w:bottom w:val="single" w:color="C9973A" w:sz="10" w:space="4"/>
        </w:pBdr>
        <w:spacing w:after="60" w:before="300"/>
      </w:pPr>
      <w:r>
        <w:rPr>
          <w:rFonts w:ascii="Georgia" w:cs="Georgia" w:eastAsia="Georgia" w:hAnsi="Georgia"/>
          <w:b/>
          <w:bCs/>
          <w:color w:val="0F2547"/>
          <w:sz w:val="26"/>
          <w:szCs w:val="26"/>
        </w:rPr>
        <w:t xml:space="preserve">RESEARCH SUMMARY</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Research Areas</w:t>
            </w:r>
          </w:p>
        </w:tc>
        <w:tc>
          <w:tcPr>
            <w:tcW w:type="dxa" w:w="6822"/>
            <w:shd w:fill="F4F7FC" w:color="auto" w:val="clear"/>
          </w:tcPr>
          <w:p>
            <w:pPr>
              <w:spacing w:after="60" w:before="60"/>
            </w:pPr>
            <w:r>
              <w:rPr>
                <w:rFonts w:ascii="Calibri" w:cs="Calibri" w:eastAsia="Calibri" w:hAnsi="Calibri"/>
                <w:color w:val="2A3A55"/>
                <w:sz w:val="19"/>
                <w:szCs w:val="19"/>
              </w:rPr>
              <w:t xml:space="preserve">Theranostic Nuclear Medicine · Interventional Radiology · 3D Printing in Medicine</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FFFFF" w:color="auto" w:val="clear"/>
          </w:tcPr>
          <w:p>
            <w:pPr>
              <w:spacing w:after="60" w:before="60"/>
            </w:pPr>
            <w:r>
              <w:rPr>
                <w:rFonts w:ascii="Calibri" w:cs="Calibri" w:eastAsia="Calibri" w:hAnsi="Calibri"/>
                <w:b/>
                <w:bCs/>
                <w:color w:val="5A6E8A"/>
                <w:sz w:val="17"/>
                <w:szCs w:val="17"/>
              </w:rPr>
              <w:t xml:space="preserve">Total Research Grants</w:t>
            </w:r>
          </w:p>
        </w:tc>
        <w:tc>
          <w:tcPr>
            <w:tcW w:type="dxa" w:w="6822"/>
            <w:shd w:fill="FFFFFF" w:color="auto" w:val="clear"/>
          </w:tcPr>
          <w:p>
            <w:pPr>
              <w:spacing w:after="60" w:before="60"/>
            </w:pPr>
            <w:r>
              <w:rPr>
                <w:rFonts w:ascii="Calibri" w:cs="Calibri" w:eastAsia="Calibri" w:hAnsi="Calibri"/>
                <w:color w:val="2A3A55"/>
                <w:sz w:val="19"/>
                <w:szCs w:val="19"/>
              </w:rPr>
              <w:t xml:space="preserve">RM 3,364,652 (PI: RM 2,326,912 · Co-Researcher: RM 1,037,740)</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Journal Publications</w:t>
            </w:r>
          </w:p>
        </w:tc>
        <w:tc>
          <w:tcPr>
            <w:tcW w:type="dxa" w:w="6822"/>
            <w:shd w:fill="F4F7FC" w:color="auto" w:val="clear"/>
          </w:tcPr>
          <w:p>
            <w:pPr>
              <w:spacing w:after="60" w:before="60"/>
            </w:pPr>
            <w:r>
              <w:rPr>
                <w:rFonts w:ascii="Calibri" w:cs="Calibri" w:eastAsia="Calibri" w:hAnsi="Calibri"/>
                <w:color w:val="2A3A55"/>
                <w:sz w:val="19"/>
                <w:szCs w:val="19"/>
              </w:rPr>
              <w:t>118 listed · 145+ total peer-reviewed articles in ISI-indexed journals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FFFFF" w:color="auto" w:val="clear"/>
          </w:tcPr>
          <w:p>
            <w:pPr>
              <w:spacing w:after="60" w:before="60"/>
            </w:pPr>
            <w:r>
              <w:rPr>
                <w:rFonts w:ascii="Calibri" w:cs="Calibri" w:eastAsia="Calibri" w:hAnsi="Calibri"/>
                <w:b/>
                <w:bCs/>
                <w:color w:val="5A6E8A"/>
                <w:sz w:val="17"/>
                <w:szCs w:val="17"/>
              </w:rPr>
              <w:t xml:space="preserve">Books</w:t>
            </w:r>
          </w:p>
        </w:tc>
        <w:tc>
          <w:tcPr>
            <w:tcW w:type="dxa" w:w="6822"/>
            <w:shd w:fill="FFFFFF" w:color="auto" w:val="clear"/>
          </w:tcPr>
          <w:p>
            <w:pPr>
              <w:spacing w:after="60" w:before="60"/>
            </w:pPr>
            <w:r>
              <w:rPr>
                <w:rFonts w:ascii="Calibri" w:cs="Calibri" w:eastAsia="Calibri" w:hAnsi="Calibri"/>
                <w:color w:val="2A3A55"/>
                <w:sz w:val="19"/>
                <w:szCs w:val="19"/>
              </w:rPr>
              <w:t xml:space="preserve">3 academic books + 2 book chapters (incl. 2 IAEA Human Health Series)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Patents</w:t>
            </w:r>
          </w:p>
        </w:tc>
        <w:tc>
          <w:tcPr>
            <w:tcW w:type="dxa" w:w="6822"/>
            <w:shd w:fill="F4F7FC" w:color="auto" w:val="clear"/>
          </w:tcPr>
          <w:p>
            <w:pPr>
              <w:spacing w:after="60" w:before="60"/>
            </w:pPr>
            <w:r>
              <w:rPr>
                <w:rFonts w:ascii="Calibri" w:cs="Calibri" w:eastAsia="Calibri" w:hAnsi="Calibri"/>
                <w:color w:val="2A3A55"/>
                <w:sz w:val="19"/>
                <w:szCs w:val="19"/>
              </w:rPr>
              <w:t xml:space="preserve">5 patents (2 international, 3 national)</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FFFFF" w:color="auto" w:val="clear"/>
          </w:tcPr>
          <w:p>
            <w:pPr>
              <w:spacing w:after="60" w:before="60"/>
            </w:pPr>
            <w:r>
              <w:rPr>
                <w:rFonts w:ascii="Calibri" w:cs="Calibri" w:eastAsia="Calibri" w:hAnsi="Calibri"/>
                <w:b/>
                <w:bCs/>
                <w:color w:val="5A6E8A"/>
                <w:sz w:val="17"/>
                <w:szCs w:val="17"/>
              </w:rPr>
              <w:t xml:space="preserve">PG Students Supervised</w:t>
            </w:r>
          </w:p>
        </w:tc>
        <w:tc>
          <w:tcPr>
            <w:tcW w:type="dxa" w:w="6822"/>
            <w:shd w:fill="FFFFFF" w:color="auto" w:val="clear"/>
          </w:tcPr>
          <w:p>
            <w:pPr>
              <w:spacing w:after="60" w:before="60"/>
            </w:pPr>
            <w:r>
              <w:rPr>
                <w:rFonts w:ascii="Calibri" w:cs="Calibri" w:eastAsia="Calibri" w:hAnsi="Calibri"/>
                <w:color w:val="2A3A55"/>
                <w:sz w:val="19"/>
                <w:szCs w:val="19"/>
              </w:rPr>
              <w:t xml:space="preserve">54 graduated · 9 ongoing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924"/>
            <w:shd w:fill="F4F7FC" w:color="auto" w:val="clear"/>
          </w:tcPr>
          <w:p>
            <w:pPr>
              <w:spacing w:after="60" w:before="60"/>
            </w:pPr>
            <w:r>
              <w:rPr>
                <w:rFonts w:ascii="Calibri" w:cs="Calibri" w:eastAsia="Calibri" w:hAnsi="Calibri"/>
                <w:b/>
                <w:bCs/>
                <w:color w:val="5A6E8A"/>
                <w:sz w:val="17"/>
                <w:szCs w:val="17"/>
              </w:rPr>
              <w:t xml:space="preserve">Invited Presentations</w:t>
            </w:r>
          </w:p>
        </w:tc>
        <w:tc>
          <w:tcPr>
            <w:tcW w:type="dxa" w:w="6822"/>
            <w:shd w:fill="F4F7FC" w:color="auto" w:val="clear"/>
          </w:tcPr>
          <w:p>
            <w:pPr>
              <w:spacing w:after="60" w:before="60"/>
            </w:pPr>
            <w:r>
              <w:rPr>
                <w:rFonts w:ascii="Calibri" w:cs="Calibri" w:eastAsia="Calibri" w:hAnsi="Calibri"/>
                <w:color w:val="2A3A55"/>
                <w:sz w:val="19"/>
                <w:szCs w:val="19"/>
              </w:rPr>
              <w:t xml:space="preserve">121+ international and national presentations</w:t>
            </w:r>
          </w:p>
        </w:tc>
      </w:tr>
    </w:tbl>
    <w:p>
      <w:pPr>
        <w:pBdr>
          <w:bottom w:val="single" w:color="C9973A" w:sz="10" w:space="4"/>
        </w:pBdr>
        <w:spacing w:after="60" w:before="300"/>
      </w:pPr>
      <w:r>
        <w:rPr>
          <w:rFonts w:ascii="Georgia" w:cs="Georgia" w:eastAsia="Georgia" w:hAnsi="Georgia"/>
          <w:b/>
          <w:bCs/>
          <w:color w:val="0F2547"/>
          <w:sz w:val="26"/>
          <w:szCs w:val="26"/>
        </w:rPr>
        <w:t xml:space="preserve">SELECTED PUBLICATIONS</w:t>
      </w:r>
    </w:p>
    <w:p>
      <w:pPr>
        <w:spacing w:after="50" w:before="180"/>
      </w:pPr>
      <w:r>
        <w:rPr>
          <w:rFonts w:ascii="Georgia" w:cs="Georgia" w:eastAsia="Georgia" w:hAnsi="Georgia"/>
          <w:b/>
          <w:bCs/>
          <w:color w:val="1E4FA8"/>
          <w:sz w:val="21"/>
          <w:szCs w:val="21"/>
        </w:rPr>
        <w:t xml:space="preserve">Books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2025</w:t>
            </w:r>
          </w:p>
        </w:tc>
        <w:tc>
          <w:tcPr>
            <w:tcW w:type="dxa" w:w="7602"/>
            <w:shd w:fill="FFFFFF" w:color="auto" w:val="clear"/>
          </w:tcPr>
          <w:p>
            <w:pPr>
              <w:spacing w:after="20" w:before="50"/>
            </w:pPr>
            <w:r>
              <w:rPr>
                <w:rFonts w:ascii="Calibri" w:cs="Calibri" w:eastAsia="Calibri" w:hAnsi="Calibri"/>
                <w:b/>
                <w:bCs/>
                <w:color w:val="0F2547"/>
                <w:sz w:val="19"/>
                <w:szCs w:val="19"/>
              </w:rPr>
              <w:t xml:space="preserve">Quality Assurance and Optimization for Fluoroscopically Guided Interventional Procedures</w:t>
            </w:r>
          </w:p>
          <w:p>
            <w:pPr>
              <w:spacing w:after="50" w:before="0"/>
            </w:pPr>
            <w:r>
              <w:rPr>
                <w:rFonts w:ascii="Calibri" w:cs="Calibri" w:eastAsia="Calibri" w:hAnsi="Calibri"/>
                <w:i/>
                <w:iCs/>
                <w:color w:val="5A6E8A"/>
                <w:sz w:val="17"/>
                <w:szCs w:val="17"/>
              </w:rPr>
              <w:t xml:space="preserve">IAEA Human Health Series No. 48, Vienna · Drafting Committee Member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2023</w:t>
            </w:r>
          </w:p>
        </w:tc>
        <w:tc>
          <w:tcPr>
            <w:tcW w:type="dxa" w:w="7602"/>
            <w:shd w:fill="F4F7FC" w:color="auto" w:val="clear"/>
          </w:tcPr>
          <w:p>
            <w:pPr>
              <w:spacing w:after="20" w:before="50"/>
            </w:pPr>
            <w:r>
              <w:rPr>
                <w:rFonts w:ascii="Calibri" w:cs="Calibri" w:eastAsia="Calibri" w:hAnsi="Calibri"/>
                <w:b/>
                <w:bCs/>
                <w:color w:val="0F2547"/>
                <w:sz w:val="19"/>
                <w:szCs w:val="19"/>
              </w:rPr>
              <w:t xml:space="preserve">Worldwide Implementation of Digital Mammography Imaging</w:t>
            </w:r>
          </w:p>
          <w:p>
            <w:pPr>
              <w:spacing w:after="50" w:before="0"/>
            </w:pPr>
            <w:r>
              <w:rPr>
                <w:rFonts w:ascii="Calibri" w:cs="Calibri" w:eastAsia="Calibri" w:hAnsi="Calibri"/>
                <w:i/>
                <w:iCs/>
                <w:color w:val="5A6E8A"/>
                <w:sz w:val="17"/>
                <w:szCs w:val="17"/>
              </w:rPr>
              <w:t xml:space="preserve">IAEA Human Health Series No. 46, Vienna · Drafting Committee Member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2019</w:t>
            </w:r>
          </w:p>
        </w:tc>
        <w:tc>
          <w:tcPr>
            <w:tcW w:type="dxa" w:w="7602"/>
            <w:shd w:fill="FFFFFF" w:color="auto" w:val="clear"/>
          </w:tcPr>
          <w:p>
            <w:pPr>
              <w:spacing w:after="20" w:before="50"/>
            </w:pPr>
            <w:r>
              <w:rPr>
                <w:rFonts w:ascii="Calibri" w:cs="Calibri" w:eastAsia="Calibri" w:hAnsi="Calibri"/>
                <w:b/>
                <w:bCs/>
                <w:color w:val="0F2547"/>
                <w:sz w:val="19"/>
                <w:szCs w:val="19"/>
              </w:rPr>
              <w:t xml:space="preserve">Problems and Solutions in Medical Physics: Nuclear Medicine Physics</w:t>
            </w:r>
          </w:p>
          <w:p>
            <w:pPr>
              <w:spacing w:after="50" w:before="0"/>
            </w:pPr>
            <w:r>
              <w:rPr>
                <w:rFonts w:ascii="Calibri" w:cs="Calibri" w:eastAsia="Calibri" w:hAnsi="Calibri"/>
                <w:i/>
                <w:iCs/>
                <w:color w:val="5A6E8A"/>
                <w:sz w:val="17"/>
                <w:szCs w:val="17"/>
              </w:rPr>
              <w:t xml:space="preserve">Kwan Hoong Ng, Chai Hong Yeong, Alan Perkins · Taylor and Francis, UK</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2012</w:t>
            </w:r>
          </w:p>
        </w:tc>
        <w:tc>
          <w:tcPr>
            <w:tcW w:type="dxa" w:w="7602"/>
            <w:shd w:fill="F4F7FC" w:color="auto" w:val="clear"/>
          </w:tcPr>
          <w:p>
            <w:pPr>
              <w:spacing w:after="20" w:before="50"/>
            </w:pPr>
            <w:r>
              <w:rPr>
                <w:rFonts w:ascii="Calibri" w:cs="Calibri" w:eastAsia="Calibri" w:hAnsi="Calibri"/>
                <w:b/>
                <w:bCs/>
                <w:color w:val="0F2547"/>
                <w:sz w:val="19"/>
                <w:szCs w:val="19"/>
              </w:rPr>
              <w:t xml:space="preserve">Sm-153 in Gastrointestinal Imaging</w:t>
            </w:r>
          </w:p>
          <w:p>
            <w:pPr>
              <w:spacing w:after="50" w:before="0"/>
            </w:pPr>
            <w:r>
              <w:rPr>
                <w:rFonts w:ascii="Calibri" w:cs="Calibri" w:eastAsia="Calibri" w:hAnsi="Calibri"/>
                <w:i/>
                <w:iCs/>
                <w:color w:val="5A6E8A"/>
                <w:sz w:val="17"/>
                <w:szCs w:val="17"/>
              </w:rPr>
              <w:t xml:space="preserve">Chai Hong Yeong, Alan Christopher Perkins · LAMBERT Academic Publishing, Germany</w:t>
            </w:r>
          </w:p>
        </w:tc>
      </w:tr>
    </w:tbl>
    <w:p>
      <w:pPr>
        <w:spacing w:after="50" w:before="180"/>
      </w:pPr>
      <w:r>
        <w:rPr>
          <w:rFonts w:ascii="Georgia" w:cs="Georgia" w:eastAsia="Georgia" w:hAnsi="Georgia"/>
          <w:b/>
          <w:bCs/>
          <w:color w:val="1E4FA8"/>
          <w:sz w:val="21"/>
          <w:szCs w:val="21"/>
        </w:rPr>
        <w:t xml:space="preserve">Selected Journal Articles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w:t>
            </w:r>
          </w:p>
        </w:tc>
        <w:tc>
          <w:tcPr>
            <w:tcW w:type="dxa" w:w="8771"/>
          </w:tcPr>
          <w:p>
            <w:pPr>
              <w:spacing w:after="50" w:before="50"/>
            </w:pPr>
            <w:r>
              <w:rPr>
                <w:rFonts w:ascii="Calibri" w:cs="Calibri" w:eastAsia="Calibri" w:hAnsi="Calibri"/>
                <w:color w:val="5A6E8A"/>
                <w:sz w:val="18"/>
                <w:szCs w:val="18"/>
              </w:rPr>
              <w:t xml:space="preserve">Nagapan G, Yeong CH, Zakaria R, Meera Mohaideen AK, Sankara Narayanan S, Jun Hao L, Selvaduray KR, Abdul Gafor AH, Ban Hock K, Karupaiah T. </w:t>
            </w:r>
            <w:r>
              <w:rPr>
                <w:rFonts w:ascii="Calibri" w:cs="Calibri" w:eastAsia="Calibri" w:hAnsi="Calibri"/>
                <w:b/>
                <w:bCs/>
                <w:color w:val="0F2547"/>
                <w:sz w:val="18"/>
                <w:szCs w:val="18"/>
              </w:rPr>
              <w:t xml:space="preserve">A Roadmap to Investigate Human Postprandial Gastric Emptying and Metabolic Responses to Solid Meal Feeding with Varying Glycemic Load: Integrating MRI Evaluation into a Crossover Design Study. </w:t>
            </w:r>
            <w:r>
              <w:rPr>
                <w:rFonts w:ascii="Calibri" w:cs="Calibri" w:eastAsia="Calibri" w:hAnsi="Calibri"/>
                <w:i/>
                <w:iCs/>
                <w:color w:val="1E4FA8"/>
                <w:sz w:val="18"/>
                <w:szCs w:val="18"/>
              </w:rPr>
              <w:t xml:space="preserve">F1000Research</w:t>
            </w:r>
            <w:r>
              <w:rPr>
                <w:rFonts w:ascii="Calibri" w:cs="Calibri" w:eastAsia="Calibri" w:hAnsi="Calibri"/>
                <w:color w:val="2A3A55"/>
                <w:sz w:val="18"/>
                <w:szCs w:val="18"/>
              </w:rPr>
              <w:t xml:space="preserve">. 2026;15:1441. doi:10.12688/f1000research.187396.1 2026</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2.</w:t>
            </w:r>
          </w:p>
        </w:tc>
        <w:tc>
          <w:tcPr>
            <w:tcW w:type="dxa" w:w="8771"/>
          </w:tcPr>
          <w:p>
            <w:pPr>
              <w:spacing w:after="50" w:before="50"/>
            </w:pPr>
            <w:r>
              <w:rPr>
                <w:rFonts w:ascii="Calibri" w:cs="Calibri" w:eastAsia="Calibri" w:hAnsi="Calibri"/>
                <w:color w:val="5A6E8A"/>
                <w:sz w:val="18"/>
                <w:szCs w:val="18"/>
              </w:rPr>
              <w:t xml:space="preserve">Yeong CH, Wong YH, Lim SY, et al. </w:t>
            </w:r>
            <w:r>
              <w:rPr>
                <w:rFonts w:ascii="Calibri" w:cs="Calibri" w:eastAsia="Calibri" w:hAnsi="Calibri"/>
                <w:b/>
                <w:bCs/>
                <w:color w:val="0F2547"/>
                <w:sz w:val="18"/>
                <w:szCs w:val="18"/>
              </w:rPr>
              <w:t xml:space="preserve">Protocol for a randomised, double-blind, placebo-controlled clinical trial on the effects of high-dose vitamin B multivitamin supplementation with and without Passiflora incarnata on neural connectivity and oxidative metabolism in healthy adults. </w:t>
            </w:r>
            <w:r>
              <w:rPr>
                <w:rFonts w:ascii="Calibri" w:cs="Calibri" w:eastAsia="Calibri" w:hAnsi="Calibri"/>
                <w:i/>
                <w:iCs/>
                <w:color w:val="1E4FA8"/>
                <w:sz w:val="18"/>
                <w:szCs w:val="18"/>
              </w:rPr>
              <w:t xml:space="preserve">BMJ Open</w:t>
            </w:r>
            <w:r>
              <w:rPr>
                <w:rFonts w:ascii="Calibri" w:cs="Calibri" w:eastAsia="Calibri" w:hAnsi="Calibri"/>
                <w:color w:val="2A3A55"/>
                <w:sz w:val="18"/>
                <w:szCs w:val="18"/>
              </w:rPr>
              <w:t xml:space="preserve">. 2026;16:e116925. doi:10.1136/bmjopen-2026-116925 (First Author) 2026</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3.</w:t>
            </w:r>
          </w:p>
        </w:tc>
        <w:tc>
          <w:tcPr>
            <w:tcW w:type="dxa" w:w="8771"/>
            <w:shd w:fill="FFFFFF" w:color="auto" w:val="clear"/>
          </w:tcPr>
          <w:p>
            <w:pPr>
              <w:spacing w:after="50" w:before="50"/>
            </w:pPr>
            <w:r>
              <w:rPr>
                <w:rFonts w:ascii="Calibri" w:cs="Calibri" w:eastAsia="Calibri" w:hAnsi="Calibri"/>
                <w:color w:val="5A6E8A"/>
                <w:sz w:val="18"/>
                <w:szCs w:val="18"/>
              </w:rPr>
              <w:t xml:space="preserve">Tatu SS, Sato T, Furuta T, Wong YH, Kasbollah A, Suppiah S, Yeong CH. </w:t>
            </w:r>
            <w:r>
              <w:rPr>
                <w:rFonts w:ascii="Calibri" w:cs="Calibri" w:eastAsia="Calibri" w:hAnsi="Calibri"/>
                <w:b/>
                <w:bCs/>
                <w:color w:val="0F2547"/>
                <w:sz w:val="18"/>
                <w:szCs w:val="18"/>
              </w:rPr>
              <w:t xml:space="preserve">Integration of a dose-voxel kernel (DVK) convolution method for voxel-based dosimetry in particle and heavy ion transport code system (PHITS). </w:t>
            </w:r>
            <w:r>
              <w:rPr>
                <w:rFonts w:ascii="Calibri" w:cs="Calibri" w:eastAsia="Calibri" w:hAnsi="Calibri"/>
                <w:i/>
                <w:iCs/>
                <w:color w:val="1E4FA8"/>
                <w:sz w:val="18"/>
                <w:szCs w:val="18"/>
              </w:rPr>
              <w:t xml:space="preserve">Physics in Medicine &amp; Biology</w:t>
            </w:r>
            <w:r>
              <w:rPr>
                <w:rFonts w:ascii="Calibri" w:cs="Calibri" w:eastAsia="Calibri" w:hAnsi="Calibri"/>
                <w:color w:val="2A3A55"/>
                <w:sz w:val="18"/>
                <w:szCs w:val="18"/>
              </w:rPr>
              <w:t xml:space="preserve">. doi:10.1088/1361-6560/ae8efa (Corresponding Author) (Q1) 2026</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4.</w:t>
            </w:r>
          </w:p>
        </w:tc>
        <w:tc>
          <w:tcPr>
            <w:tcW w:type="dxa" w:w="8771"/>
            <w:shd w:fill="F9FBFF" w:color="auto" w:val="clear"/>
          </w:tcPr>
          <w:p>
            <w:pPr>
              <w:spacing w:after="50" w:before="50"/>
            </w:pPr>
            <w:r>
              <w:rPr>
                <w:rFonts w:ascii="Calibri" w:cs="Calibri" w:eastAsia="Calibri" w:hAnsi="Calibri"/>
                <w:color w:val="5A6E8A"/>
                <w:sz w:val="18"/>
                <w:szCs w:val="18"/>
              </w:rPr>
              <w:t xml:space="preserve">Galvan JAA, Loo GH, Kosai NR, Yeong CH et al. </w:t>
            </w:r>
            <w:r>
              <w:rPr>
                <w:rFonts w:ascii="Calibri" w:cs="Calibri" w:eastAsia="Calibri" w:hAnsi="Calibri"/>
                <w:b/>
                <w:bCs/>
                <w:color w:val="0F2547"/>
                <w:sz w:val="18"/>
                <w:szCs w:val="18"/>
              </w:rPr>
              <w:t xml:space="preserve">Long-Term Clinical Outcomes and Cost-Effectiveness of Bariatric Surgery for Type 2 Diabetes in Malaysia: A 10-Year Retrospective Cohort Study. </w:t>
            </w:r>
            <w:r>
              <w:rPr>
                <w:rFonts w:ascii="Calibri" w:cs="Calibri" w:eastAsia="Calibri" w:hAnsi="Calibri"/>
                <w:i/>
                <w:iCs/>
                <w:color w:val="1E4FA8"/>
                <w:sz w:val="18"/>
                <w:szCs w:val="18"/>
              </w:rPr>
              <w:t xml:space="preserve">J Multidiscip Healthc</w:t>
            </w:r>
            <w:r>
              <w:rPr>
                <w:rFonts w:ascii="Calibri" w:cs="Calibri" w:eastAsia="Calibri" w:hAnsi="Calibri"/>
                <w:color w:val="2A3A55"/>
                <w:sz w:val="18"/>
                <w:szCs w:val="18"/>
              </w:rPr>
              <w:t xml:space="preserve"> 2026</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5.</w:t>
            </w:r>
          </w:p>
        </w:tc>
        <w:tc>
          <w:tcPr>
            <w:tcW w:type="dxa" w:w="8771"/>
            <w:shd w:fill="FFFFFF" w:color="auto" w:val="clear"/>
          </w:tcPr>
          <w:p>
            <w:pPr>
              <w:spacing w:after="50" w:before="50"/>
            </w:pPr>
            <w:r>
              <w:rPr>
                <w:rFonts w:ascii="Calibri" w:cs="Calibri" w:eastAsia="Calibri" w:hAnsi="Calibri"/>
                <w:color w:val="5A6E8A"/>
                <w:sz w:val="18"/>
                <w:szCs w:val="18"/>
              </w:rPr>
              <w:t xml:space="preserve">Anam C et al., Yeong CH, Dougherty G. </w:t>
            </w:r>
            <w:r>
              <w:rPr>
                <w:rFonts w:ascii="Calibri" w:cs="Calibri" w:eastAsia="Calibri" w:hAnsi="Calibri"/>
                <w:b/>
                <w:bCs/>
                <w:color w:val="0F2547"/>
                <w:sz w:val="18"/>
                <w:szCs w:val="18"/>
              </w:rPr>
              <w:t xml:space="preserve">Development of smooth d′-based contrast-detail curve for CT imaging protocol optimization. </w:t>
            </w:r>
            <w:r>
              <w:rPr>
                <w:rFonts w:ascii="Calibri" w:cs="Calibri" w:eastAsia="Calibri" w:hAnsi="Calibri"/>
                <w:i/>
                <w:iCs/>
                <w:color w:val="1E4FA8"/>
                <w:sz w:val="18"/>
                <w:szCs w:val="18"/>
              </w:rPr>
              <w:t xml:space="preserve">Medical Physics, 53(1), e70239</w:t>
            </w:r>
            <w:r>
              <w:rPr>
                <w:rFonts w:ascii="Calibri" w:cs="Calibri" w:eastAsia="Calibri" w:hAnsi="Calibri"/>
                <w:color w:val="2A3A55"/>
                <w:sz w:val="18"/>
                <w:szCs w:val="18"/>
              </w:rPr>
              <w:t xml:space="preserve"> 2026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6.</w:t>
            </w:r>
          </w:p>
        </w:tc>
        <w:tc>
          <w:tcPr>
            <w:tcW w:type="dxa" w:w="8771"/>
            <w:shd w:fill="F9FBFF" w:color="auto" w:val="clear"/>
          </w:tcPr>
          <w:p>
            <w:pPr>
              <w:spacing w:after="50" w:before="50"/>
            </w:pPr>
            <w:r>
              <w:rPr>
                <w:rFonts w:ascii="Calibri" w:cs="Calibri" w:eastAsia="Calibri" w:hAnsi="Calibri"/>
                <w:color w:val="5A6E8A"/>
                <w:sz w:val="18"/>
                <w:szCs w:val="18"/>
              </w:rPr>
              <w:t xml:space="preserve">Anam C et al., Yeong CH, Dougherty G. </w:t>
            </w:r>
            <w:r>
              <w:rPr>
                <w:rFonts w:ascii="Calibri" w:cs="Calibri" w:eastAsia="Calibri" w:hAnsi="Calibri"/>
                <w:b/>
                <w:bCs/>
                <w:color w:val="0F2547"/>
                <w:sz w:val="18"/>
                <w:szCs w:val="18"/>
              </w:rPr>
              <w:t xml:space="preserve">Automated computation of detectability index and contrast–detail curves for CT optimization. </w:t>
            </w:r>
            <w:r>
              <w:rPr>
                <w:rFonts w:ascii="Calibri" w:cs="Calibri" w:eastAsia="Calibri" w:hAnsi="Calibri"/>
                <w:i/>
                <w:iCs/>
                <w:color w:val="1E4FA8"/>
                <w:sz w:val="18"/>
                <w:szCs w:val="18"/>
              </w:rPr>
              <w:t xml:space="preserve">Physics in Medicine &amp; Biology, 70(19)</w:t>
            </w:r>
            <w:r>
              <w:rPr>
                <w:rFonts w:ascii="Calibri" w:cs="Calibri" w:eastAsia="Calibri" w:hAnsi="Calibri"/>
                <w:color w:val="2A3A55"/>
                <w:sz w:val="18"/>
                <w:szCs w:val="18"/>
              </w:rPr>
              <w:t xml:space="preserve"> 2025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7.</w:t>
            </w:r>
          </w:p>
        </w:tc>
        <w:tc>
          <w:tcPr>
            <w:tcW w:type="dxa" w:w="8771"/>
            <w:shd w:fill="FFFFFF" w:color="auto" w:val="clear"/>
          </w:tcPr>
          <w:p>
            <w:pPr>
              <w:spacing w:after="50" w:before="50"/>
            </w:pPr>
            <w:r>
              <w:rPr>
                <w:rFonts w:ascii="Calibri" w:cs="Calibri" w:eastAsia="Calibri" w:hAnsi="Calibri"/>
                <w:color w:val="5A6E8A"/>
                <w:sz w:val="18"/>
                <w:szCs w:val="18"/>
              </w:rPr>
              <w:t xml:space="preserve">Tan HY, Wong YH, Kasbollah A et al., Yeong CH. </w:t>
            </w:r>
            <w:r>
              <w:rPr>
                <w:rFonts w:ascii="Calibri" w:cs="Calibri" w:eastAsia="Calibri" w:hAnsi="Calibri"/>
                <w:b/>
                <w:bCs/>
                <w:color w:val="0F2547"/>
                <w:sz w:val="18"/>
                <w:szCs w:val="18"/>
              </w:rPr>
              <w:t xml:space="preserve">Biodistribution and toxicity of neutron-activated Sm-153 oxide-loaded microspheres. </w:t>
            </w:r>
            <w:r>
              <w:rPr>
                <w:rFonts w:ascii="Calibri" w:cs="Calibri" w:eastAsia="Calibri" w:hAnsi="Calibri"/>
                <w:i/>
                <w:iCs/>
                <w:color w:val="1E4FA8"/>
                <w:sz w:val="18"/>
                <w:szCs w:val="18"/>
              </w:rPr>
              <w:t xml:space="preserve">Nuclear Medicine and Biology, 109026</w:t>
            </w:r>
            <w:r>
              <w:rPr>
                <w:rFonts w:ascii="Calibri" w:cs="Calibri" w:eastAsia="Calibri" w:hAnsi="Calibri"/>
                <w:color w:val="2A3A55"/>
                <w:sz w:val="18"/>
                <w:szCs w:val="18"/>
              </w:rPr>
              <w:t xml:space="preserve"> 2025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8.</w:t>
            </w:r>
          </w:p>
        </w:tc>
        <w:tc>
          <w:tcPr>
            <w:tcW w:type="dxa" w:w="8771"/>
            <w:shd w:fill="F9FBFF" w:color="auto" w:val="clear"/>
          </w:tcPr>
          <w:p>
            <w:pPr>
              <w:spacing w:after="50" w:before="50"/>
            </w:pPr>
            <w:r>
              <w:rPr>
                <w:rFonts w:ascii="Calibri" w:cs="Calibri" w:eastAsia="Calibri" w:hAnsi="Calibri"/>
                <w:color w:val="5A6E8A"/>
                <w:sz w:val="18"/>
                <w:szCs w:val="18"/>
              </w:rPr>
              <w:t xml:space="preserve">Yeong CH, Wong JHD. </w:t>
            </w:r>
            <w:r>
              <w:rPr>
                <w:rFonts w:ascii="Calibri" w:cs="Calibri" w:eastAsia="Calibri" w:hAnsi="Calibri"/>
                <w:b/>
                <w:bCs/>
                <w:color w:val="0F2547"/>
                <w:sz w:val="18"/>
                <w:szCs w:val="18"/>
              </w:rPr>
              <w:t xml:space="preserve">Revolutionising patient care through medical physics. </w:t>
            </w:r>
            <w:r>
              <w:rPr>
                <w:rFonts w:ascii="Calibri" w:cs="Calibri" w:eastAsia="Calibri" w:hAnsi="Calibri"/>
                <w:i/>
                <w:iCs/>
                <w:color w:val="1E4FA8"/>
                <w:sz w:val="18"/>
                <w:szCs w:val="18"/>
              </w:rPr>
              <w:t xml:space="preserve">Health and Technology</w:t>
            </w:r>
            <w:r>
              <w:rPr>
                <w:rFonts w:ascii="Calibri" w:cs="Calibri" w:eastAsia="Calibri" w:hAnsi="Calibri"/>
                <w:color w:val="2A3A55"/>
                <w:sz w:val="18"/>
                <w:szCs w:val="18"/>
              </w:rPr>
              <w:t xml:space="preserve"> 2025 [First Author]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9.</w:t>
            </w:r>
          </w:p>
        </w:tc>
        <w:tc>
          <w:tcPr>
            <w:tcW w:type="dxa" w:w="8771"/>
            <w:shd w:fill="FFFFFF" w:color="auto" w:val="clear"/>
          </w:tcPr>
          <w:p>
            <w:pPr>
              <w:spacing w:after="50" w:before="50"/>
            </w:pPr>
            <w:r>
              <w:rPr>
                <w:rFonts w:ascii="Calibri" w:cs="Calibri" w:eastAsia="Calibri" w:hAnsi="Calibri"/>
                <w:color w:val="5A6E8A"/>
                <w:sz w:val="18"/>
                <w:szCs w:val="18"/>
              </w:rPr>
              <w:t xml:space="preserve">Wong YH, Kasbollah A, Abdullah BJ, Yeong CH. </w:t>
            </w:r>
            <w:r>
              <w:rPr>
                <w:rFonts w:ascii="Calibri" w:cs="Calibri" w:eastAsia="Calibri" w:hAnsi="Calibri"/>
                <w:b/>
                <w:bCs/>
                <w:color w:val="0F2547"/>
                <w:sz w:val="18"/>
                <w:szCs w:val="18"/>
              </w:rPr>
              <w:t xml:space="preserve">Samarium Carbonate-Polymethacrylate Microspheres as Neutron-Activatable Radioembolic Agent. </w:t>
            </w:r>
            <w:r>
              <w:rPr>
                <w:rFonts w:ascii="Calibri" w:cs="Calibri" w:eastAsia="Calibri" w:hAnsi="Calibri"/>
                <w:i/>
                <w:iCs/>
                <w:color w:val="1E4FA8"/>
                <w:sz w:val="18"/>
                <w:szCs w:val="18"/>
              </w:rPr>
              <w:t xml:space="preserve">Pharmaceutics, 15(3):877</w:t>
            </w:r>
            <w:r>
              <w:rPr>
                <w:rFonts w:ascii="Calibri" w:cs="Calibri" w:eastAsia="Calibri" w:hAnsi="Calibri"/>
                <w:color w:val="2A3A55"/>
                <w:sz w:val="18"/>
                <w:szCs w:val="18"/>
              </w:rPr>
              <w:t xml:space="preserve"> 2023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10.</w:t>
            </w:r>
          </w:p>
        </w:tc>
        <w:tc>
          <w:tcPr>
            <w:tcW w:type="dxa" w:w="8771"/>
            <w:shd w:fill="F9FBFF" w:color="auto" w:val="clear"/>
          </w:tcPr>
          <w:p>
            <w:pPr>
              <w:spacing w:after="50" w:before="50"/>
            </w:pPr>
            <w:r>
              <w:rPr>
                <w:rFonts w:ascii="Calibri" w:cs="Calibri" w:eastAsia="Calibri" w:hAnsi="Calibri"/>
                <w:color w:val="5A6E8A"/>
                <w:sz w:val="18"/>
                <w:szCs w:val="18"/>
              </w:rPr>
              <w:t xml:space="preserve">Yeong CH. </w:t>
            </w:r>
            <w:r>
              <w:rPr>
                <w:rFonts w:ascii="Calibri" w:cs="Calibri" w:eastAsia="Calibri" w:hAnsi="Calibri"/>
                <w:b/>
                <w:bCs/>
                <w:color w:val="0F2547"/>
                <w:sz w:val="18"/>
                <w:szCs w:val="18"/>
              </w:rPr>
              <w:t xml:space="preserve">Current and future development of theragnostic nuclear medicine. </w:t>
            </w:r>
            <w:r>
              <w:rPr>
                <w:rFonts w:ascii="Calibri" w:cs="Calibri" w:eastAsia="Calibri" w:hAnsi="Calibri"/>
                <w:i/>
                <w:iCs/>
                <w:color w:val="1E4FA8"/>
                <w:sz w:val="18"/>
                <w:szCs w:val="18"/>
              </w:rPr>
              <w:t xml:space="preserve">Medical Physics International, 10:363–370</w:t>
            </w:r>
            <w:r>
              <w:rPr>
                <w:rFonts w:ascii="Calibri" w:cs="Calibri" w:eastAsia="Calibri" w:hAnsi="Calibri"/>
                <w:color w:val="2A3A55"/>
                <w:sz w:val="18"/>
                <w:szCs w:val="18"/>
              </w:rPr>
              <w:t xml:space="preserve"> 2022 [First Author]</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11.</w:t>
            </w:r>
          </w:p>
        </w:tc>
        <w:tc>
          <w:tcPr>
            <w:tcW w:type="dxa" w:w="8771"/>
            <w:shd w:fill="FFFFFF" w:color="auto" w:val="clear"/>
          </w:tcPr>
          <w:p>
            <w:pPr>
              <w:spacing w:after="50" w:before="50"/>
            </w:pPr>
            <w:r>
              <w:rPr>
                <w:rFonts w:ascii="Calibri" w:cs="Calibri" w:eastAsia="Calibri" w:hAnsi="Calibri"/>
                <w:color w:val="5A6E8A"/>
                <w:sz w:val="18"/>
                <w:szCs w:val="18"/>
              </w:rPr>
              <w:t xml:space="preserve">Loh PS, Yeong CH et al. </w:t>
            </w:r>
            <w:r>
              <w:rPr>
                <w:rFonts w:ascii="Calibri" w:cs="Calibri" w:eastAsia="Calibri" w:hAnsi="Calibri"/>
                <w:b/>
                <w:bCs/>
                <w:color w:val="0F2547"/>
                <w:sz w:val="18"/>
                <w:szCs w:val="18"/>
              </w:rPr>
              <w:t xml:space="preserve">Deep vs moderate neuromuscular blockade in microwave ablation of liver tumours: RCT. </w:t>
            </w:r>
            <w:r>
              <w:rPr>
                <w:rFonts w:ascii="Calibri" w:cs="Calibri" w:eastAsia="Calibri" w:hAnsi="Calibri"/>
                <w:i/>
                <w:iCs/>
                <w:color w:val="1E4FA8"/>
                <w:sz w:val="18"/>
                <w:szCs w:val="18"/>
              </w:rPr>
              <w:t xml:space="preserve">Scientific Reports, 11(1)</w:t>
            </w:r>
            <w:r>
              <w:rPr>
                <w:rFonts w:ascii="Calibri" w:cs="Calibri" w:eastAsia="Calibri" w:hAnsi="Calibri"/>
                <w:color w:val="2A3A55"/>
                <w:sz w:val="18"/>
                <w:szCs w:val="18"/>
              </w:rPr>
              <w:t xml:space="preserve"> 2021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12.</w:t>
            </w:r>
          </w:p>
        </w:tc>
        <w:tc>
          <w:tcPr>
            <w:tcW w:type="dxa" w:w="8771"/>
            <w:shd w:fill="F9FBFF" w:color="auto" w:val="clear"/>
          </w:tcPr>
          <w:p>
            <w:pPr>
              <w:spacing w:after="50" w:before="50"/>
            </w:pPr>
            <w:r>
              <w:rPr>
                <w:rFonts w:ascii="Calibri" w:cs="Calibri" w:eastAsia="Calibri" w:hAnsi="Calibri"/>
                <w:color w:val="5A6E8A"/>
                <w:sz w:val="18"/>
                <w:szCs w:val="18"/>
              </w:rPr>
              <w:t xml:space="preserve">Tan D, Lim KS, Wong YH et al., Yeong CH. </w:t>
            </w:r>
            <w:r>
              <w:rPr>
                <w:rFonts w:ascii="Calibri" w:cs="Calibri" w:eastAsia="Calibri" w:hAnsi="Calibri"/>
                <w:b/>
                <w:bCs/>
                <w:color w:val="0F2547"/>
                <w:sz w:val="18"/>
                <w:szCs w:val="18"/>
              </w:rPr>
              <w:t xml:space="preserve">Multivariate Regression: Hounsfield Unit Shift, Tissue Temperature, Tissue Contraction. </w:t>
            </w:r>
            <w:r>
              <w:rPr>
                <w:rFonts w:ascii="Calibri" w:cs="Calibri" w:eastAsia="Calibri" w:hAnsi="Calibri"/>
                <w:i/>
                <w:iCs/>
                <w:color w:val="1E4FA8"/>
                <w:sz w:val="18"/>
                <w:szCs w:val="18"/>
              </w:rPr>
              <w:t xml:space="preserve">IEEE Trans Instrumentation and Measurement, 70:1–9</w:t>
            </w:r>
            <w:r>
              <w:rPr>
                <w:rFonts w:ascii="Calibri" w:cs="Calibri" w:eastAsia="Calibri" w:hAnsi="Calibri"/>
                <w:color w:val="2A3A55"/>
                <w:sz w:val="18"/>
                <w:szCs w:val="18"/>
              </w:rPr>
              <w:t xml:space="preserve"> 2021 [ISI]</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13.</w:t>
            </w:r>
          </w:p>
        </w:tc>
        <w:tc>
          <w:tcPr>
            <w:tcW w:type="dxa" w:w="8771"/>
            <w:shd w:fill="FFFFFF" w:color="auto" w:val="clear"/>
          </w:tcPr>
          <w:p>
            <w:pPr>
              <w:spacing w:after="50" w:before="50"/>
            </w:pPr>
            <w:r>
              <w:rPr>
                <w:rFonts w:ascii="Calibri" w:cs="Calibri" w:eastAsia="Calibri" w:hAnsi="Calibri"/>
                <w:color w:val="5A6E8A"/>
                <w:sz w:val="18"/>
                <w:szCs w:val="18"/>
              </w:rPr>
              <w:t xml:space="preserve">Wong YH, Tan HY, Kasbollah A, Abdullah BJJ, Acharya RU, Yeong CH. </w:t>
            </w:r>
            <w:r>
              <w:rPr>
                <w:rFonts w:ascii="Calibri" w:cs="Calibri" w:eastAsia="Calibri" w:hAnsi="Calibri"/>
                <w:b/>
                <w:bCs/>
                <w:color w:val="0F2547"/>
                <w:sz w:val="18"/>
                <w:szCs w:val="18"/>
              </w:rPr>
              <w:t xml:space="preserve">Neutron-Activated Theranostic Sm-153-Labeled Microspheres for Transarterial Radioembolization. </w:t>
            </w:r>
            <w:r>
              <w:rPr>
                <w:rFonts w:ascii="Calibri" w:cs="Calibri" w:eastAsia="Calibri" w:hAnsi="Calibri"/>
                <w:i/>
                <w:iCs/>
                <w:color w:val="1E4FA8"/>
                <w:sz w:val="18"/>
                <w:szCs w:val="18"/>
              </w:rPr>
              <w:t xml:space="preserve">Pharmaceutics, 11(11):596</w:t>
            </w:r>
            <w:r>
              <w:rPr>
                <w:rFonts w:ascii="Calibri" w:cs="Calibri" w:eastAsia="Calibri" w:hAnsi="Calibri"/>
                <w:color w:val="2A3A55"/>
                <w:sz w:val="18"/>
                <w:szCs w:val="18"/>
              </w:rPr>
              <w:t xml:space="preserve"> 2019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14.</w:t>
            </w:r>
          </w:p>
        </w:tc>
        <w:tc>
          <w:tcPr>
            <w:tcW w:type="dxa" w:w="8771"/>
            <w:shd w:fill="F9FBFF" w:color="auto" w:val="clear"/>
          </w:tcPr>
          <w:p>
            <w:pPr>
              <w:spacing w:after="50" w:before="50"/>
            </w:pPr>
            <w:r>
              <w:rPr>
                <w:rFonts w:ascii="Calibri" w:cs="Calibri" w:eastAsia="Calibri" w:hAnsi="Calibri"/>
                <w:color w:val="5A6E8A"/>
                <w:sz w:val="18"/>
                <w:szCs w:val="18"/>
              </w:rPr>
              <w:t xml:space="preserve">Sun Z, Lau I, Wong YH, Yeong CH. </w:t>
            </w:r>
            <w:r>
              <w:rPr>
                <w:rFonts w:ascii="Calibri" w:cs="Calibri" w:eastAsia="Calibri" w:hAnsi="Calibri"/>
                <w:b/>
                <w:bCs/>
                <w:color w:val="0F2547"/>
                <w:sz w:val="18"/>
                <w:szCs w:val="18"/>
              </w:rPr>
              <w:t xml:space="preserve">Personalized Three-Dimensional Printed Models in Congenital Heart Disease. </w:t>
            </w:r>
            <w:r>
              <w:rPr>
                <w:rFonts w:ascii="Calibri" w:cs="Calibri" w:eastAsia="Calibri" w:hAnsi="Calibri"/>
                <w:i/>
                <w:iCs/>
                <w:color w:val="1E4FA8"/>
                <w:sz w:val="18"/>
                <w:szCs w:val="18"/>
              </w:rPr>
              <w:t xml:space="preserve">Journal of Clinical Medicine, 8(4):522</w:t>
            </w:r>
            <w:r>
              <w:rPr>
                <w:rFonts w:ascii="Calibri" w:cs="Calibri" w:eastAsia="Calibri" w:hAnsi="Calibri"/>
                <w:color w:val="2A3A55"/>
                <w:sz w:val="18"/>
                <w:szCs w:val="18"/>
              </w:rPr>
              <w:t xml:space="preserve"> 2019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15.</w:t>
            </w:r>
          </w:p>
        </w:tc>
        <w:tc>
          <w:tcPr>
            <w:tcW w:type="dxa" w:w="8771"/>
            <w:shd w:fill="FFFFFF" w:color="auto" w:val="clear"/>
          </w:tcPr>
          <w:p>
            <w:pPr>
              <w:spacing w:after="50" w:before="50"/>
            </w:pPr>
            <w:r>
              <w:rPr>
                <w:rFonts w:ascii="Calibri" w:cs="Calibri" w:eastAsia="Calibri" w:hAnsi="Calibri"/>
                <w:color w:val="5A6E8A"/>
                <w:sz w:val="18"/>
                <w:szCs w:val="18"/>
              </w:rPr>
              <w:t xml:space="preserve">Hashikin N, Yeong CH et al. </w:t>
            </w:r>
            <w:r>
              <w:rPr>
                <w:rFonts w:ascii="Calibri" w:cs="Calibri" w:eastAsia="Calibri" w:hAnsi="Calibri"/>
                <w:b/>
                <w:bCs/>
                <w:color w:val="0F2547"/>
                <w:sz w:val="18"/>
                <w:szCs w:val="18"/>
              </w:rPr>
              <w:t xml:space="preserve">Validity of partition model dosimetry for 90Y radioembolization — Monte Carlo simulation. </w:t>
            </w:r>
            <w:r>
              <w:rPr>
                <w:rFonts w:ascii="Calibri" w:cs="Calibri" w:eastAsia="Calibri" w:hAnsi="Calibri"/>
                <w:i/>
                <w:iCs/>
                <w:color w:val="1E4FA8"/>
                <w:sz w:val="18"/>
                <w:szCs w:val="18"/>
              </w:rPr>
              <w:t xml:space="preserve">Physics in Medicine and Biology, 62(18):7342</w:t>
            </w:r>
            <w:r>
              <w:rPr>
                <w:rFonts w:ascii="Calibri" w:cs="Calibri" w:eastAsia="Calibri" w:hAnsi="Calibri"/>
                <w:color w:val="2A3A55"/>
                <w:sz w:val="18"/>
                <w:szCs w:val="18"/>
              </w:rPr>
              <w:t xml:space="preserve"> 2017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16.</w:t>
            </w:r>
          </w:p>
        </w:tc>
        <w:tc>
          <w:tcPr>
            <w:tcW w:type="dxa" w:w="8771"/>
            <w:shd w:fill="F9FBFF" w:color="auto" w:val="clear"/>
          </w:tcPr>
          <w:p>
            <w:pPr>
              <w:spacing w:after="50" w:before="50"/>
            </w:pPr>
            <w:r>
              <w:rPr>
                <w:rFonts w:ascii="Calibri" w:cs="Calibri" w:eastAsia="Calibri" w:hAnsi="Calibri"/>
                <w:color w:val="5A6E8A"/>
                <w:sz w:val="18"/>
                <w:szCs w:val="18"/>
              </w:rPr>
              <w:t xml:space="preserve">Abdullah BJJ, Yeong CH et al. </w:t>
            </w:r>
            <w:r>
              <w:rPr>
                <w:rFonts w:ascii="Calibri" w:cs="Calibri" w:eastAsia="Calibri" w:hAnsi="Calibri"/>
                <w:b/>
                <w:bCs/>
                <w:color w:val="0F2547"/>
                <w:sz w:val="18"/>
                <w:szCs w:val="18"/>
              </w:rPr>
              <w:t xml:space="preserve">Robotic assisted thermal ablation of liver tumours. </w:t>
            </w:r>
            <w:r>
              <w:rPr>
                <w:rFonts w:ascii="Calibri" w:cs="Calibri" w:eastAsia="Calibri" w:hAnsi="Calibri"/>
                <w:i/>
                <w:iCs/>
                <w:color w:val="1E4FA8"/>
                <w:sz w:val="18"/>
                <w:szCs w:val="18"/>
              </w:rPr>
              <w:t xml:space="preserve">European Radiology, 25(1):246–257</w:t>
            </w:r>
            <w:r>
              <w:rPr>
                <w:rFonts w:ascii="Calibri" w:cs="Calibri" w:eastAsia="Calibri" w:hAnsi="Calibri"/>
                <w:color w:val="2A3A55"/>
                <w:sz w:val="18"/>
                <w:szCs w:val="18"/>
              </w:rPr>
              <w:t xml:space="preserve"> 2015 [ISI] [Corresponding]</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17.</w:t>
            </w:r>
          </w:p>
        </w:tc>
        <w:tc>
          <w:tcPr>
            <w:tcW w:type="dxa" w:w="8771"/>
            <w:shd w:fill="FFFFFF" w:color="auto" w:val="clear"/>
          </w:tcPr>
          <w:p>
            <w:pPr>
              <w:spacing w:after="50" w:before="50"/>
            </w:pPr>
            <w:r>
              <w:rPr>
                <w:rFonts w:ascii="Calibri" w:cs="Calibri" w:eastAsia="Calibri" w:hAnsi="Calibri"/>
                <w:color w:val="5A6E8A"/>
                <w:sz w:val="18"/>
                <w:szCs w:val="18"/>
              </w:rPr>
              <w:t xml:space="preserve">Yeong CH, Cheng MH, Ng KH. </w:t>
            </w:r>
            <w:r>
              <w:rPr>
                <w:rFonts w:ascii="Calibri" w:cs="Calibri" w:eastAsia="Calibri" w:hAnsi="Calibri"/>
                <w:b/>
                <w:bCs/>
                <w:color w:val="0F2547"/>
                <w:sz w:val="18"/>
                <w:szCs w:val="18"/>
              </w:rPr>
              <w:t xml:space="preserve">Therapeutic radionuclides in nuclear medicine: current and future prospects. </w:t>
            </w:r>
            <w:r>
              <w:rPr>
                <w:rFonts w:ascii="Calibri" w:cs="Calibri" w:eastAsia="Calibri" w:hAnsi="Calibri"/>
                <w:i/>
                <w:iCs/>
                <w:color w:val="1E4FA8"/>
                <w:sz w:val="18"/>
                <w:szCs w:val="18"/>
              </w:rPr>
              <w:t xml:space="preserve">J Zhejiang University Science B, 15(10):845–863</w:t>
            </w:r>
            <w:r>
              <w:rPr>
                <w:rFonts w:ascii="Calibri" w:cs="Calibri" w:eastAsia="Calibri" w:hAnsi="Calibri"/>
                <w:color w:val="2A3A55"/>
                <w:sz w:val="18"/>
                <w:szCs w:val="18"/>
              </w:rPr>
              <w:t xml:space="preserve"> 2014 [First Author]</w:t>
            </w:r>
          </w:p>
        </w:tc>
      </w:tr>
    </w:tbl>
    <w:p>
      <w:pPr>
        <w:pBdr>
          <w:bottom w:val="single" w:color="C9973A" w:sz="10" w:space="4"/>
        </w:pBdr>
        <w:spacing w:after="60" w:before="300"/>
      </w:pPr>
      <w:r>
        <w:rPr>
          <w:rFonts w:ascii="Georgia" w:cs="Georgia" w:eastAsia="Georgia" w:hAnsi="Georgia"/>
          <w:b/>
          <w:bCs/>
          <w:color w:val="0F2547"/>
          <w:sz w:val="26"/>
          <w:szCs w:val="26"/>
        </w:rPr>
        <w:t xml:space="preserve">SELECTED CONFERENCE PROCEEDINGS (25 total)</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w:t>
            </w:r>
          </w:p>
        </w:tc>
        <w:tc>
          <w:tcPr>
            <w:tcW w:type="dxa" w:w="8771"/>
            <w:shd w:fill="FFFFFF" w:color="auto" w:val="clear"/>
          </w:tcPr>
          <w:p>
            <w:pPr>
              <w:spacing w:after="50" w:before="50"/>
            </w:pPr>
            <w:r>
              <w:rPr>
                <w:rFonts w:ascii="Calibri" w:cs="Calibri" w:eastAsia="Calibri" w:hAnsi="Calibri"/>
                <w:color w:val="5A6E8A"/>
                <w:sz w:val="18"/>
                <w:szCs w:val="18"/>
              </w:rPr>
              <w:t xml:space="preserve">Bugby S., Farnworth A., Perkins A. et al.. </w:t>
            </w:r>
            <w:r>
              <w:rPr>
                <w:rFonts w:ascii="Calibri" w:cs="Calibri" w:eastAsia="Calibri" w:hAnsi="Calibri"/>
                <w:b/>
                <w:bCs/>
                <w:color w:val="0F2547"/>
                <w:sz w:val="18"/>
                <w:szCs w:val="18"/>
              </w:rPr>
              <w:t xml:space="preserve">Seracam TM: Hybrid Gamma-Optical Video Imaging for Intraoperative Radioguidance </w:t>
            </w:r>
            <w:r>
              <w:rPr>
                <w:rFonts w:ascii="Calibri" w:cs="Calibri" w:eastAsia="Calibri" w:hAnsi="Calibri"/>
                <w:i/>
                <w:iCs/>
                <w:color w:val="1E4FA8"/>
                <w:sz w:val="18"/>
                <w:szCs w:val="18"/>
              </w:rPr>
              <w:t xml:space="preserve">2025 IEEE Nuclear Science Symposium (NSS), Medical Imaging Conference (MIC) and Room Temperature Semiconductor Detector Conference (RTSD)</w:t>
            </w:r>
            <w:r>
              <w:rPr>
                <w:rFonts w:ascii="Calibri" w:cs="Calibri" w:eastAsia="Calibri" w:hAnsi="Calibri"/>
                <w:color w:val="2A3A55"/>
                <w:sz w:val="18"/>
                <w:szCs w:val="18"/>
              </w:rPr>
              <w:t xml:space="preserve"> 2025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2.</w:t>
            </w:r>
          </w:p>
        </w:tc>
        <w:tc>
          <w:tcPr>
            <w:tcW w:type="dxa" w:w="8771"/>
            <w:shd w:fill="F9FBFF" w:color="auto" w:val="clear"/>
          </w:tcPr>
          <w:p>
            <w:pPr>
              <w:spacing w:after="50" w:before="50"/>
            </w:pPr>
            <w:r>
              <w:rPr>
                <w:rFonts w:ascii="Calibri" w:cs="Calibri" w:eastAsia="Calibri" w:hAnsi="Calibri"/>
                <w:color w:val="5A6E8A"/>
                <w:sz w:val="18"/>
                <w:szCs w:val="18"/>
              </w:rPr>
              <w:t xml:space="preserve">Fong C.K., Choo H.L., Yeong C.H. et al.. </w:t>
            </w:r>
            <w:r>
              <w:rPr>
                <w:rFonts w:ascii="Calibri" w:cs="Calibri" w:eastAsia="Calibri" w:hAnsi="Calibri"/>
                <w:b/>
                <w:bCs/>
                <w:color w:val="0F2547"/>
                <w:sz w:val="18"/>
                <w:szCs w:val="18"/>
              </w:rPr>
              <w:t xml:space="preserve">Simulation of UVC disinfection system in healthcare settings </w:t>
            </w:r>
            <w:r>
              <w:rPr>
                <w:rFonts w:ascii="Calibri" w:cs="Calibri" w:eastAsia="Calibri" w:hAnsi="Calibri"/>
                <w:i/>
                <w:iCs/>
                <w:color w:val="1E4FA8"/>
                <w:sz w:val="18"/>
                <w:szCs w:val="18"/>
              </w:rPr>
              <w:t xml:space="preserve">AIP Conference Proceedings</w:t>
            </w:r>
            <w:r>
              <w:rPr>
                <w:rFonts w:ascii="Calibri" w:cs="Calibri" w:eastAsia="Calibri" w:hAnsi="Calibri"/>
                <w:color w:val="2A3A55"/>
                <w:sz w:val="18"/>
                <w:szCs w:val="18"/>
              </w:rPr>
              <w:t xml:space="preserve">, vol. 2729, 050001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3.</w:t>
            </w:r>
          </w:p>
        </w:tc>
        <w:tc>
          <w:tcPr>
            <w:tcW w:type="dxa" w:w="8771"/>
            <w:shd w:fill="FFFFFF" w:color="auto" w:val="clear"/>
          </w:tcPr>
          <w:p>
            <w:pPr>
              <w:spacing w:after="50" w:before="50"/>
            </w:pPr>
            <w:r>
              <w:rPr>
                <w:rFonts w:ascii="Calibri" w:cs="Calibri" w:eastAsia="Calibri" w:hAnsi="Calibri"/>
                <w:color w:val="5A6E8A"/>
                <w:sz w:val="18"/>
                <w:szCs w:val="18"/>
              </w:rPr>
              <w:t xml:space="preserve">Tatu S.S., Kelley B.M., Yeong C. et al.. </w:t>
            </w:r>
            <w:r>
              <w:rPr>
                <w:rFonts w:ascii="Calibri" w:cs="Calibri" w:eastAsia="Calibri" w:hAnsi="Calibri"/>
                <w:b/>
                <w:bCs/>
                <w:color w:val="0F2547"/>
                <w:sz w:val="18"/>
                <w:szCs w:val="18"/>
              </w:rPr>
              <w:t xml:space="preserve">Samarium-153 Dose-Voxel Kernels and S-Factors for Novel 153 Sm-Radioembolization Theranostic Liver Treatments </w:t>
            </w:r>
            <w:r>
              <w:rPr>
                <w:rFonts w:ascii="Calibri" w:cs="Calibri" w:eastAsia="Calibri" w:hAnsi="Calibri"/>
                <w:i/>
                <w:iCs/>
                <w:color w:val="1E4FA8"/>
                <w:sz w:val="18"/>
                <w:szCs w:val="18"/>
              </w:rPr>
              <w:t xml:space="preserve">AAPM 66th Annual Meeting &amp; Exhibition</w:t>
            </w:r>
            <w:r>
              <w:rPr>
                <w:rFonts w:ascii="Calibri" w:cs="Calibri" w:eastAsia="Calibri" w:hAnsi="Calibri"/>
                <w:color w:val="2A3A55"/>
                <w:sz w:val="18"/>
                <w:szCs w:val="18"/>
              </w:rPr>
              <w:t xml:space="preserve">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4.</w:t>
            </w:r>
          </w:p>
        </w:tc>
        <w:tc>
          <w:tcPr>
            <w:tcW w:type="dxa" w:w="8771"/>
            <w:shd w:fill="F9FBFF" w:color="auto" w:val="clear"/>
          </w:tcPr>
          <w:p>
            <w:pPr>
              <w:spacing w:after="50" w:before="50"/>
            </w:pPr>
            <w:r>
              <w:rPr>
                <w:rFonts w:ascii="Calibri" w:cs="Calibri" w:eastAsia="Calibri" w:hAnsi="Calibri"/>
                <w:color w:val="5A6E8A"/>
                <w:sz w:val="18"/>
                <w:szCs w:val="18"/>
              </w:rPr>
              <w:t xml:space="preserve">Musidek I.M., Ng A., Shah M.M. et al.. </w:t>
            </w:r>
            <w:r>
              <w:rPr>
                <w:rFonts w:ascii="Calibri" w:cs="Calibri" w:eastAsia="Calibri" w:hAnsi="Calibri"/>
                <w:b/>
                <w:bCs/>
                <w:color w:val="0F2547"/>
                <w:sz w:val="18"/>
                <w:szCs w:val="18"/>
              </w:rPr>
              <w:t xml:space="preserve">SFoV Imaging Using a Hybrid Optical-Gamma Camera (HGC): Specifications and First Clinical Result </w:t>
            </w:r>
            <w:r>
              <w:rPr>
                <w:rFonts w:ascii="Calibri" w:cs="Calibri" w:eastAsia="Calibri" w:hAnsi="Calibri"/>
                <w:i/>
                <w:iCs/>
                <w:color w:val="1E4FA8"/>
                <w:sz w:val="18"/>
                <w:szCs w:val="18"/>
              </w:rPr>
              <w:t xml:space="preserve">EUROPEAN JOURNAL OF NUCLEAR MEDICINE AND MOLECULAR IMAGING</w:t>
            </w:r>
            <w:r>
              <w:rPr>
                <w:rFonts w:ascii="Calibri" w:cs="Calibri" w:eastAsia="Calibri" w:hAnsi="Calibri"/>
                <w:color w:val="2A3A55"/>
                <w:sz w:val="18"/>
                <w:szCs w:val="18"/>
              </w:rPr>
              <w:t xml:space="preserve">, vol. 51, S716–S716 2024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5.</w:t>
            </w:r>
          </w:p>
        </w:tc>
        <w:tc>
          <w:tcPr>
            <w:tcW w:type="dxa" w:w="8771"/>
            <w:shd w:fill="FFFFFF" w:color="auto" w:val="clear"/>
          </w:tcPr>
          <w:p>
            <w:pPr>
              <w:spacing w:after="50" w:before="50"/>
            </w:pPr>
            <w:r>
              <w:rPr>
                <w:rFonts w:ascii="Calibri" w:cs="Calibri" w:eastAsia="Calibri" w:hAnsi="Calibri"/>
                <w:color w:val="5A6E8A"/>
                <w:sz w:val="18"/>
                <w:szCs w:val="18"/>
              </w:rPr>
              <w:t xml:space="preserve">Wee L.H., Galvan J.A.A., Patil S.S. et al.. </w:t>
            </w:r>
            <w:r>
              <w:rPr>
                <w:rFonts w:ascii="Calibri" w:cs="Calibri" w:eastAsia="Calibri" w:hAnsi="Calibri"/>
                <w:b/>
                <w:bCs/>
                <w:color w:val="0F2547"/>
                <w:sz w:val="18"/>
                <w:szCs w:val="18"/>
              </w:rPr>
              <w:t xml:space="preserve">Understanding factors associated with motivation to quit vaping among vapers in the federal territory of Kuala Lumpur, Malaysia </w:t>
            </w:r>
            <w:r>
              <w:rPr>
                <w:rFonts w:ascii="Calibri" w:cs="Calibri" w:eastAsia="Calibri" w:hAnsi="Calibri"/>
                <w:i/>
                <w:iCs/>
                <w:color w:val="1E4FA8"/>
                <w:sz w:val="18"/>
                <w:szCs w:val="18"/>
              </w:rPr>
              <w:t xml:space="preserve">Healthcare</w:t>
            </w:r>
            <w:r>
              <w:rPr>
                <w:rFonts w:ascii="Calibri" w:cs="Calibri" w:eastAsia="Calibri" w:hAnsi="Calibri"/>
                <w:color w:val="2A3A55"/>
                <w:sz w:val="18"/>
                <w:szCs w:val="18"/>
              </w:rPr>
              <w:t xml:space="preserve">, vol. 11, 1980 2023</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6.</w:t>
            </w:r>
          </w:p>
        </w:tc>
        <w:tc>
          <w:tcPr>
            <w:tcW w:type="dxa" w:w="8771"/>
            <w:shd w:fill="F9FBFF" w:color="auto" w:val="clear"/>
          </w:tcPr>
          <w:p>
            <w:pPr>
              <w:spacing w:after="50" w:before="50"/>
            </w:pPr>
            <w:r>
              <w:rPr>
                <w:rFonts w:ascii="Calibri" w:cs="Calibri" w:eastAsia="Calibri" w:hAnsi="Calibri"/>
                <w:color w:val="5A6E8A"/>
                <w:sz w:val="18"/>
                <w:szCs w:val="18"/>
              </w:rPr>
              <w:t xml:space="preserve">Ropathy N.R.A.R., Choo H.L., Yeong C.H. et al.. </w:t>
            </w:r>
            <w:r>
              <w:rPr>
                <w:rFonts w:ascii="Calibri" w:cs="Calibri" w:eastAsia="Calibri" w:hAnsi="Calibri"/>
                <w:b/>
                <w:bCs/>
                <w:color w:val="0F2547"/>
                <w:sz w:val="18"/>
                <w:szCs w:val="18"/>
              </w:rPr>
              <w:t xml:space="preserve">UVC light simulation for room disinfection system </w:t>
            </w:r>
            <w:r>
              <w:rPr>
                <w:rFonts w:ascii="Calibri" w:cs="Calibri" w:eastAsia="Calibri" w:hAnsi="Calibri"/>
                <w:i/>
                <w:iCs/>
                <w:color w:val="1E4FA8"/>
                <w:sz w:val="18"/>
                <w:szCs w:val="18"/>
              </w:rPr>
              <w:t xml:space="preserve">MATEC Web of Conferences</w:t>
            </w:r>
            <w:r>
              <w:rPr>
                <w:rFonts w:ascii="Calibri" w:cs="Calibri" w:eastAsia="Calibri" w:hAnsi="Calibri"/>
                <w:color w:val="2A3A55"/>
                <w:sz w:val="18"/>
                <w:szCs w:val="18"/>
              </w:rPr>
              <w:t xml:space="preserve">, vol. 335, 03012 2021</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7.</w:t>
            </w:r>
          </w:p>
        </w:tc>
        <w:tc>
          <w:tcPr>
            <w:tcW w:type="dxa" w:w="8771"/>
            <w:shd w:fill="FFFFFF" w:color="auto" w:val="clear"/>
          </w:tcPr>
          <w:p>
            <w:pPr>
              <w:spacing w:after="50" w:before="50"/>
            </w:pPr>
            <w:r>
              <w:rPr>
                <w:rFonts w:ascii="Calibri" w:cs="Calibri" w:eastAsia="Calibri" w:hAnsi="Calibri"/>
                <w:color w:val="5A6E8A"/>
                <w:sz w:val="18"/>
                <w:szCs w:val="18"/>
              </w:rPr>
              <w:t xml:space="preserve">Tang M.Z., Choo H.L., Yeong C.H. et al.. </w:t>
            </w:r>
            <w:r>
              <w:rPr>
                <w:rFonts w:ascii="Calibri" w:cs="Calibri" w:eastAsia="Calibri" w:hAnsi="Calibri"/>
                <w:b/>
                <w:bCs/>
                <w:color w:val="0F2547"/>
                <w:sz w:val="18"/>
                <w:szCs w:val="18"/>
              </w:rPr>
              <w:t xml:space="preserve">Development of 3D-printed heterogeneous tumour phantom for quantitative analysis in PET/CT imaging </w:t>
            </w:r>
            <w:r>
              <w:rPr>
                <w:rFonts w:ascii="Calibri" w:cs="Calibri" w:eastAsia="Calibri" w:hAnsi="Calibri"/>
                <w:i/>
                <w:iCs/>
                <w:color w:val="1E4FA8"/>
                <w:sz w:val="18"/>
                <w:szCs w:val="18"/>
              </w:rPr>
              <w:t xml:space="preserve">MATEC Web of Conferences</w:t>
            </w:r>
            <w:r>
              <w:rPr>
                <w:rFonts w:ascii="Calibri" w:cs="Calibri" w:eastAsia="Calibri" w:hAnsi="Calibri"/>
                <w:color w:val="2A3A55"/>
                <w:sz w:val="18"/>
                <w:szCs w:val="18"/>
              </w:rPr>
              <w:t xml:space="preserve">, vol. 335, 03014 2021</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8.</w:t>
            </w:r>
          </w:p>
        </w:tc>
        <w:tc>
          <w:tcPr>
            <w:tcW w:type="dxa" w:w="8771"/>
            <w:shd w:fill="F9FBFF" w:color="auto" w:val="clear"/>
          </w:tcPr>
          <w:p>
            <w:pPr>
              <w:spacing w:after="50" w:before="50"/>
            </w:pPr>
            <w:r>
              <w:rPr>
                <w:rFonts w:ascii="Calibri" w:cs="Calibri" w:eastAsia="Calibri" w:hAnsi="Calibri"/>
                <w:color w:val="5A6E8A"/>
                <w:sz w:val="18"/>
                <w:szCs w:val="18"/>
              </w:rPr>
              <w:t xml:space="preserve">Koh Y., Choo H., Wong Y. et al.. </w:t>
            </w:r>
            <w:r>
              <w:rPr>
                <w:rFonts w:ascii="Calibri" w:cs="Calibri" w:eastAsia="Calibri" w:hAnsi="Calibri"/>
                <w:b/>
                <w:bCs/>
                <w:color w:val="0F2547"/>
                <w:sz w:val="18"/>
                <w:szCs w:val="18"/>
              </w:rPr>
              <w:t xml:space="preserve">Chemically modified polystyrene co-loaded with antimicrobial agents </w:t>
            </w:r>
            <w:r>
              <w:rPr>
                <w:rFonts w:ascii="Calibri" w:cs="Calibri" w:eastAsia="Calibri" w:hAnsi="Calibri"/>
                <w:i/>
                <w:iCs/>
                <w:color w:val="1E4FA8"/>
                <w:sz w:val="18"/>
                <w:szCs w:val="18"/>
              </w:rPr>
              <w:t xml:space="preserve">Journal of Physics: Conference Series</w:t>
            </w:r>
            <w:r>
              <w:rPr>
                <w:rFonts w:ascii="Calibri" w:cs="Calibri" w:eastAsia="Calibri" w:hAnsi="Calibri"/>
                <w:color w:val="2A3A55"/>
                <w:sz w:val="18"/>
                <w:szCs w:val="18"/>
              </w:rPr>
              <w:t xml:space="preserve">, vol. 2120, 012012 2021</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9.</w:t>
            </w:r>
          </w:p>
        </w:tc>
        <w:tc>
          <w:tcPr>
            <w:tcW w:type="dxa" w:w="8771"/>
            <w:shd w:fill="FFFFFF" w:color="auto" w:val="clear"/>
          </w:tcPr>
          <w:p>
            <w:pPr>
              <w:spacing w:after="50" w:before="50"/>
            </w:pPr>
            <w:r>
              <w:rPr>
                <w:rFonts w:ascii="Calibri" w:cs="Calibri" w:eastAsia="Calibri" w:hAnsi="Calibri"/>
                <w:color w:val="5A6E8A"/>
                <w:sz w:val="18"/>
                <w:szCs w:val="18"/>
              </w:rPr>
              <w:t xml:space="preserve">Yeong C.H., Wong Y., Tan H.Y. et al.. </w:t>
            </w:r>
            <w:r>
              <w:rPr>
                <w:rFonts w:ascii="Calibri" w:cs="Calibri" w:eastAsia="Calibri" w:hAnsi="Calibri"/>
                <w:b/>
                <w:bCs/>
                <w:color w:val="0F2547"/>
                <w:sz w:val="18"/>
                <w:szCs w:val="18"/>
              </w:rPr>
              <w:t xml:space="preserve">Production of theranostic 153Samarium-labelled polystyrene microparticles for hepatic radioembolization </w:t>
            </w:r>
            <w:r>
              <w:rPr>
                <w:rFonts w:ascii="Calibri" w:cs="Calibri" w:eastAsia="Calibri" w:hAnsi="Calibri"/>
                <w:i/>
                <w:iCs/>
                <w:color w:val="1E4FA8"/>
                <w:sz w:val="18"/>
                <w:szCs w:val="18"/>
              </w:rPr>
              <w:t xml:space="preserve">Trends in Radiopharmaceuticals (ISTR-2019). Proceedings of an International Symposium. Programme and Abstracts</w:t>
            </w:r>
            <w:r>
              <w:rPr>
                <w:rFonts w:ascii="Calibri" w:cs="Calibri" w:eastAsia="Calibri" w:hAnsi="Calibri"/>
                <w:color w:val="2A3A55"/>
                <w:sz w:val="18"/>
                <w:szCs w:val="18"/>
              </w:rPr>
              <w:t xml:space="preserve">, 62–62 2020</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10.</w:t>
            </w:r>
          </w:p>
        </w:tc>
        <w:tc>
          <w:tcPr>
            <w:tcW w:type="dxa" w:w="8771"/>
            <w:shd w:fill="F9FBFF" w:color="auto" w:val="clear"/>
          </w:tcPr>
          <w:p>
            <w:pPr>
              <w:spacing w:after="50" w:before="50"/>
            </w:pPr>
            <w:r>
              <w:rPr>
                <w:rFonts w:ascii="Calibri" w:cs="Calibri" w:eastAsia="Calibri" w:hAnsi="Calibri"/>
                <w:color w:val="5A6E8A"/>
                <w:sz w:val="18"/>
                <w:szCs w:val="18"/>
              </w:rPr>
              <w:t xml:space="preserve">Haris A., Susilo A., Peralta A. et al.. </w:t>
            </w:r>
            <w:r>
              <w:rPr>
                <w:rFonts w:ascii="Calibri" w:cs="Calibri" w:eastAsia="Calibri" w:hAnsi="Calibri"/>
                <w:b/>
                <w:bCs/>
                <w:color w:val="0F2547"/>
                <w:sz w:val="18"/>
                <w:szCs w:val="18"/>
              </w:rPr>
              <w:t xml:space="preserve">Scientific Committee, Organising Committee and Reviewers </w:t>
            </w:r>
            <w:r>
              <w:rPr>
                <w:rFonts w:ascii="Calibri" w:cs="Calibri" w:eastAsia="Calibri" w:hAnsi="Calibri"/>
                <w:i/>
                <w:iCs/>
                <w:color w:val="1E4FA8"/>
                <w:sz w:val="18"/>
                <w:szCs w:val="18"/>
              </w:rPr>
              <w:t xml:space="preserve">Journal of Physics: Conference Series</w:t>
            </w:r>
            <w:r>
              <w:rPr>
                <w:rFonts w:ascii="Calibri" w:cs="Calibri" w:eastAsia="Calibri" w:hAnsi="Calibri"/>
                <w:color w:val="2A3A55"/>
                <w:sz w:val="18"/>
                <w:szCs w:val="18"/>
              </w:rPr>
              <w:t xml:space="preserve">, vol. 1505, 011001 2020</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11.</w:t>
            </w:r>
          </w:p>
        </w:tc>
        <w:tc>
          <w:tcPr>
            <w:tcW w:type="dxa" w:w="8771"/>
            <w:shd w:fill="FFFFFF" w:color="auto" w:val="clear"/>
          </w:tcPr>
          <w:p>
            <w:pPr>
              <w:spacing w:after="50" w:before="50"/>
            </w:pPr>
            <w:r>
              <w:rPr>
                <w:rFonts w:ascii="Calibri" w:cs="Calibri" w:eastAsia="Calibri" w:hAnsi="Calibri"/>
                <w:color w:val="5A6E8A"/>
                <w:sz w:val="18"/>
                <w:szCs w:val="18"/>
              </w:rPr>
              <w:t xml:space="preserve">Fahmi M., Hashikin N., Yeong C. et al.. </w:t>
            </w:r>
            <w:r>
              <w:rPr>
                <w:rFonts w:ascii="Calibri" w:cs="Calibri" w:eastAsia="Calibri" w:hAnsi="Calibri"/>
                <w:b/>
                <w:bCs/>
                <w:color w:val="0F2547"/>
                <w:sz w:val="18"/>
                <w:szCs w:val="18"/>
              </w:rPr>
              <w:t xml:space="preserve">Evaluation of organ doses following prostate treatment with permanent brachytherapy seeds: a Geant4 Monte Carlo simulation study </w:t>
            </w:r>
            <w:r>
              <w:rPr>
                <w:rFonts w:ascii="Calibri" w:cs="Calibri" w:eastAsia="Calibri" w:hAnsi="Calibri"/>
                <w:i/>
                <w:iCs/>
                <w:color w:val="1E4FA8"/>
                <w:sz w:val="18"/>
                <w:szCs w:val="18"/>
              </w:rPr>
              <w:t xml:space="preserve">Journal of physics: conference series</w:t>
            </w:r>
            <w:r>
              <w:rPr>
                <w:rFonts w:ascii="Calibri" w:cs="Calibri" w:eastAsia="Calibri" w:hAnsi="Calibri"/>
                <w:color w:val="2A3A55"/>
                <w:sz w:val="18"/>
                <w:szCs w:val="18"/>
              </w:rPr>
              <w:t xml:space="preserve">, vol. 1248, 012049 2019</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12.</w:t>
            </w:r>
          </w:p>
        </w:tc>
        <w:tc>
          <w:tcPr>
            <w:tcW w:type="dxa" w:w="8771"/>
            <w:shd w:fill="F9FBFF" w:color="auto" w:val="clear"/>
          </w:tcPr>
          <w:p>
            <w:pPr>
              <w:spacing w:after="50" w:before="50"/>
            </w:pPr>
            <w:r>
              <w:rPr>
                <w:rFonts w:ascii="Calibri" w:cs="Calibri" w:eastAsia="Calibri" w:hAnsi="Calibri"/>
                <w:color w:val="5A6E8A"/>
                <w:sz w:val="18"/>
                <w:szCs w:val="18"/>
              </w:rPr>
              <w:t xml:space="preserve">How Wong Y., Yee Tan H., Kasbollah A. et al.. </w:t>
            </w:r>
            <w:r>
              <w:rPr>
                <w:rFonts w:ascii="Calibri" w:cs="Calibri" w:eastAsia="Calibri" w:hAnsi="Calibri"/>
                <w:b/>
                <w:bCs/>
                <w:color w:val="0F2547"/>
                <w:sz w:val="18"/>
                <w:szCs w:val="18"/>
              </w:rPr>
              <w:t xml:space="preserve">Biodegradable Samarium-153–labelled microspheres for hepatic radioembolization: preparation, characterization and radiolabelling evaluation after neutron activation </w:t>
            </w:r>
            <w:r>
              <w:rPr>
                <w:rFonts w:ascii="Calibri" w:cs="Calibri" w:eastAsia="Calibri" w:hAnsi="Calibri"/>
                <w:i/>
                <w:iCs/>
                <w:color w:val="1E4FA8"/>
                <w:sz w:val="18"/>
                <w:szCs w:val="18"/>
              </w:rPr>
              <w:t xml:space="preserve">Journal of Physics: Conference Series</w:t>
            </w:r>
            <w:r>
              <w:rPr>
                <w:rFonts w:ascii="Calibri" w:cs="Calibri" w:eastAsia="Calibri" w:hAnsi="Calibri"/>
                <w:color w:val="2A3A55"/>
                <w:sz w:val="18"/>
                <w:szCs w:val="18"/>
              </w:rPr>
              <w:t xml:space="preserve">, vol. 1248, 012066 2019</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13.</w:t>
            </w:r>
          </w:p>
        </w:tc>
        <w:tc>
          <w:tcPr>
            <w:tcW w:type="dxa" w:w="8771"/>
            <w:shd w:fill="FFFFFF" w:color="auto" w:val="clear"/>
          </w:tcPr>
          <w:p>
            <w:pPr>
              <w:spacing w:after="50" w:before="50"/>
            </w:pPr>
            <w:r>
              <w:rPr>
                <w:rFonts w:ascii="Calibri" w:cs="Calibri" w:eastAsia="Calibri" w:hAnsi="Calibri"/>
                <w:color w:val="5A6E8A"/>
                <w:sz w:val="18"/>
                <w:szCs w:val="18"/>
              </w:rPr>
              <w:t xml:space="preserve">Leng Lee D., How Wong Y., Long Cheah P. et al.. </w:t>
            </w:r>
            <w:r>
              <w:rPr>
                <w:rFonts w:ascii="Calibri" w:cs="Calibri" w:eastAsia="Calibri" w:hAnsi="Calibri"/>
                <w:b/>
                <w:bCs/>
                <w:color w:val="0F2547"/>
                <w:sz w:val="18"/>
                <w:szCs w:val="18"/>
              </w:rPr>
              <w:t xml:space="preserve">Correlation between CT Number shift and tissue temperature change during radiofrequency ablation: an ex-vivo study using bovine liver </w:t>
            </w:r>
            <w:r>
              <w:rPr>
                <w:rFonts w:ascii="Calibri" w:cs="Calibri" w:eastAsia="Calibri" w:hAnsi="Calibri"/>
                <w:i/>
                <w:iCs/>
                <w:color w:val="1E4FA8"/>
                <w:sz w:val="18"/>
                <w:szCs w:val="18"/>
              </w:rPr>
              <w:t xml:space="preserve">Journal of Physics: Conference Series</w:t>
            </w:r>
            <w:r>
              <w:rPr>
                <w:rFonts w:ascii="Calibri" w:cs="Calibri" w:eastAsia="Calibri" w:hAnsi="Calibri"/>
                <w:color w:val="2A3A55"/>
                <w:sz w:val="18"/>
                <w:szCs w:val="18"/>
              </w:rPr>
              <w:t xml:space="preserve">, vol. 1248, 012039 2019</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14.</w:t>
            </w:r>
          </w:p>
        </w:tc>
        <w:tc>
          <w:tcPr>
            <w:tcW w:type="dxa" w:w="8771"/>
            <w:shd w:fill="F9FBFF" w:color="auto" w:val="clear"/>
          </w:tcPr>
          <w:p>
            <w:pPr>
              <w:spacing w:after="50" w:before="50"/>
            </w:pPr>
            <w:r>
              <w:rPr>
                <w:rFonts w:ascii="Calibri" w:cs="Calibri" w:eastAsia="Calibri" w:hAnsi="Calibri"/>
                <w:color w:val="5A6E8A"/>
                <w:sz w:val="18"/>
                <w:szCs w:val="18"/>
              </w:rPr>
              <w:t xml:space="preserve">Aidil M., Hashikin N., Yeong C. et al.. </w:t>
            </w:r>
            <w:r>
              <w:rPr>
                <w:rFonts w:ascii="Calibri" w:cs="Calibri" w:eastAsia="Calibri" w:hAnsi="Calibri"/>
                <w:b/>
                <w:bCs/>
                <w:color w:val="0F2547"/>
                <w:sz w:val="18"/>
                <w:szCs w:val="18"/>
              </w:rPr>
              <w:t xml:space="preserve">Evaluation of organ doses following high dose rate (HDR) brachytherapy of breast cancer: a Geant4 Monte Carlo simulation study </w:t>
            </w:r>
            <w:r>
              <w:rPr>
                <w:rFonts w:ascii="Calibri" w:cs="Calibri" w:eastAsia="Calibri" w:hAnsi="Calibri"/>
                <w:i/>
                <w:iCs/>
                <w:color w:val="1E4FA8"/>
                <w:sz w:val="18"/>
                <w:szCs w:val="18"/>
              </w:rPr>
              <w:t xml:space="preserve">Journal of Physics: Conference Series</w:t>
            </w:r>
            <w:r>
              <w:rPr>
                <w:rFonts w:ascii="Calibri" w:cs="Calibri" w:eastAsia="Calibri" w:hAnsi="Calibri"/>
                <w:color w:val="2A3A55"/>
                <w:sz w:val="18"/>
                <w:szCs w:val="18"/>
              </w:rPr>
              <w:t xml:space="preserve">, vol. 1248, 012048 2019</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15.</w:t>
            </w:r>
          </w:p>
        </w:tc>
        <w:tc>
          <w:tcPr>
            <w:tcW w:type="dxa" w:w="8771"/>
            <w:shd w:fill="FFFFFF" w:color="auto" w:val="clear"/>
          </w:tcPr>
          <w:p>
            <w:pPr>
              <w:spacing w:after="50" w:before="50"/>
            </w:pPr>
            <w:r>
              <w:rPr>
                <w:rFonts w:ascii="Calibri" w:cs="Calibri" w:eastAsia="Calibri" w:hAnsi="Calibri"/>
                <w:color w:val="5A6E8A"/>
                <w:sz w:val="18"/>
                <w:szCs w:val="18"/>
              </w:rPr>
              <w:t xml:space="preserve">Mah S., Vijayananthan A., Muridan R. et al.. </w:t>
            </w:r>
            <w:r>
              <w:rPr>
                <w:rFonts w:ascii="Calibri" w:cs="Calibri" w:eastAsia="Calibri" w:hAnsi="Calibri"/>
                <w:b/>
                <w:bCs/>
                <w:color w:val="0F2547"/>
                <w:sz w:val="18"/>
                <w:szCs w:val="18"/>
              </w:rPr>
              <w:t xml:space="preserve">ENDOMETRIAL SHEAR WAVE ELASTOGRAPHY: A SIMPLE TOOL FOR IMPROVING DIAGNOSTIC ACCURACY OF ENDOMETRIAL CARCINOMA FROM OTHER BENIGN ENDOMETRIAL DISEASES </w:t>
            </w:r>
            <w:r>
              <w:rPr>
                <w:rFonts w:ascii="Calibri" w:cs="Calibri" w:eastAsia="Calibri" w:hAnsi="Calibri"/>
                <w:i/>
                <w:iCs/>
                <w:color w:val="1E4FA8"/>
                <w:sz w:val="18"/>
                <w:szCs w:val="18"/>
              </w:rPr>
              <w:t xml:space="preserve">INTERNATIONAL JOURNAL OF GYNECOLOGICAL CANCER</w:t>
            </w:r>
            <w:r>
              <w:rPr>
                <w:rFonts w:ascii="Calibri" w:cs="Calibri" w:eastAsia="Calibri" w:hAnsi="Calibri"/>
                <w:color w:val="2A3A55"/>
                <w:sz w:val="18"/>
                <w:szCs w:val="18"/>
              </w:rPr>
              <w:t xml:space="preserve">, vol. 28, 613–615 2018</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16.</w:t>
            </w:r>
          </w:p>
        </w:tc>
        <w:tc>
          <w:tcPr>
            <w:tcW w:type="dxa" w:w="8771"/>
            <w:shd w:fill="F9FBFF" w:color="auto" w:val="clear"/>
          </w:tcPr>
          <w:p>
            <w:pPr>
              <w:spacing w:after="50" w:before="50"/>
            </w:pPr>
            <w:r>
              <w:rPr>
                <w:rFonts w:ascii="Calibri" w:cs="Calibri" w:eastAsia="Calibri" w:hAnsi="Calibri"/>
                <w:color w:val="5A6E8A"/>
                <w:sz w:val="18"/>
                <w:szCs w:val="18"/>
              </w:rPr>
              <w:t xml:space="preserve">Abdullah B., Yeong C., Givechi S.. </w:t>
            </w:r>
            <w:r>
              <w:rPr>
                <w:rFonts w:ascii="Calibri" w:cs="Calibri" w:eastAsia="Calibri" w:hAnsi="Calibri"/>
                <w:b/>
                <w:bCs/>
                <w:color w:val="0F2547"/>
                <w:sz w:val="18"/>
                <w:szCs w:val="18"/>
              </w:rPr>
              <w:t xml:space="preserve">Tumour targeting for imaged-guided percutaneous thermal ablation: simulation modelling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17.</w:t>
            </w:r>
          </w:p>
        </w:tc>
        <w:tc>
          <w:tcPr>
            <w:tcW w:type="dxa" w:w="8771"/>
            <w:shd w:fill="FFFFFF" w:color="auto" w:val="clear"/>
          </w:tcPr>
          <w:p>
            <w:pPr>
              <w:spacing w:after="50" w:before="50"/>
            </w:pPr>
            <w:r>
              <w:rPr>
                <w:rFonts w:ascii="Calibri" w:cs="Calibri" w:eastAsia="Calibri" w:hAnsi="Calibri"/>
                <w:color w:val="5A6E8A"/>
                <w:sz w:val="18"/>
                <w:szCs w:val="18"/>
              </w:rPr>
              <w:t xml:space="preserve">Ting C., Yeong C., Ng K. et al.. </w:t>
            </w:r>
            <w:r>
              <w:rPr>
                <w:rFonts w:ascii="Calibri" w:cs="Calibri" w:eastAsia="Calibri" w:hAnsi="Calibri"/>
                <w:b/>
                <w:bCs/>
                <w:color w:val="0F2547"/>
                <w:sz w:val="18"/>
                <w:szCs w:val="18"/>
              </w:rPr>
              <w:t xml:space="preserve">Accuracy of tissue elasticity measurement using shear wave ultrasound elastography: A comparative phantom study </w:t>
            </w:r>
            <w:r>
              <w:rPr>
                <w:rFonts w:ascii="Calibri" w:cs="Calibri" w:eastAsia="Calibri" w:hAnsi="Calibri"/>
                <w:i/>
                <w:iCs/>
                <w:color w:val="1E4FA8"/>
                <w:sz w:val="18"/>
                <w:szCs w:val="18"/>
              </w:rPr>
              <w:t xml:space="preserve">World Congress on Medical Physics and Biomedical Engineering, June 7-12, 2015, Toronto, Canada</w:t>
            </w:r>
            <w:r>
              <w:rPr>
                <w:rFonts w:ascii="Calibri" w:cs="Calibri" w:eastAsia="Calibri" w:hAnsi="Calibri"/>
                <w:color w:val="2A3A55"/>
                <w:sz w:val="18"/>
                <w:szCs w:val="18"/>
              </w:rPr>
              <w:t xml:space="preserve">, 252–255 2015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18.</w:t>
            </w:r>
          </w:p>
        </w:tc>
        <w:tc>
          <w:tcPr>
            <w:tcW w:type="dxa" w:w="8771"/>
            <w:shd w:fill="F9FBFF" w:color="auto" w:val="clear"/>
          </w:tcPr>
          <w:p>
            <w:pPr>
              <w:spacing w:after="50" w:before="50"/>
            </w:pPr>
            <w:r>
              <w:rPr>
                <w:rFonts w:ascii="Calibri" w:cs="Calibri" w:eastAsia="Calibri" w:hAnsi="Calibri"/>
                <w:color w:val="5A6E8A"/>
                <w:sz w:val="18"/>
                <w:szCs w:val="18"/>
              </w:rPr>
              <w:t xml:space="preserve">Taharim N., Yeong C., Ng K. et al.. </w:t>
            </w:r>
            <w:r>
              <w:rPr>
                <w:rFonts w:ascii="Calibri" w:cs="Calibri" w:eastAsia="Calibri" w:hAnsi="Calibri"/>
                <w:b/>
                <w:bCs/>
                <w:color w:val="0F2547"/>
                <w:sz w:val="18"/>
                <w:szCs w:val="18"/>
              </w:rPr>
              <w:t xml:space="preserve">Evaluation of Occupational Dose Reduction in Interventional Radiology Using Lead-Free Protection Drape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19.</w:t>
            </w:r>
          </w:p>
        </w:tc>
        <w:tc>
          <w:tcPr>
            <w:tcW w:type="dxa" w:w="8771"/>
            <w:shd w:fill="FFFFFF" w:color="auto" w:val="clear"/>
          </w:tcPr>
          <w:p>
            <w:pPr>
              <w:spacing w:after="50" w:before="50"/>
            </w:pPr>
            <w:r>
              <w:rPr>
                <w:rFonts w:ascii="Calibri" w:cs="Calibri" w:eastAsia="Calibri" w:hAnsi="Calibri"/>
                <w:color w:val="5A6E8A"/>
                <w:sz w:val="18"/>
                <w:szCs w:val="18"/>
              </w:rPr>
              <w:t xml:space="preserve">Abdullah B., Yeong C., Dumpuri P. et al.. </w:t>
            </w:r>
            <w:r>
              <w:rPr>
                <w:rFonts w:ascii="Calibri" w:cs="Calibri" w:eastAsia="Calibri" w:hAnsi="Calibri"/>
                <w:b/>
                <w:bCs/>
                <w:color w:val="0F2547"/>
                <w:sz w:val="18"/>
                <w:szCs w:val="18"/>
              </w:rPr>
              <w:t xml:space="preserve">Co-registration of inspiratory and expiratory datasets for treatment planning for robotic-assisted liver thermal ablation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20.</w:t>
            </w:r>
          </w:p>
        </w:tc>
        <w:tc>
          <w:tcPr>
            <w:tcW w:type="dxa" w:w="8771"/>
            <w:shd w:fill="F9FBFF" w:color="auto" w:val="clear"/>
          </w:tcPr>
          <w:p>
            <w:pPr>
              <w:spacing w:after="50" w:before="50"/>
            </w:pPr>
            <w:r>
              <w:rPr>
                <w:rFonts w:ascii="Calibri" w:cs="Calibri" w:eastAsia="Calibri" w:hAnsi="Calibri"/>
                <w:color w:val="5A6E8A"/>
                <w:sz w:val="18"/>
                <w:szCs w:val="18"/>
              </w:rPr>
              <w:t xml:space="preserve">Yeong C., Abdullah B., Ng K. et al.. </w:t>
            </w:r>
            <w:r>
              <w:rPr>
                <w:rFonts w:ascii="Calibri" w:cs="Calibri" w:eastAsia="Calibri" w:hAnsi="Calibri"/>
                <w:b/>
                <w:bCs/>
                <w:color w:val="0F2547"/>
                <w:sz w:val="18"/>
                <w:szCs w:val="18"/>
              </w:rPr>
              <w:t xml:space="preserve">Accuracy of Tissue Elasticity Measurement Using Shear Wave Ultrasound Elastography: Comparison With Gold Standard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2015</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21.</w:t>
            </w:r>
          </w:p>
        </w:tc>
        <w:tc>
          <w:tcPr>
            <w:tcW w:type="dxa" w:w="8771"/>
            <w:shd w:fill="FFFFFF" w:color="auto" w:val="clear"/>
          </w:tcPr>
          <w:p>
            <w:pPr>
              <w:spacing w:after="50" w:before="50"/>
            </w:pPr>
            <w:r>
              <w:rPr>
                <w:rFonts w:ascii="Calibri" w:cs="Calibri" w:eastAsia="Calibri" w:hAnsi="Calibri"/>
                <w:color w:val="5A6E8A"/>
                <w:sz w:val="18"/>
                <w:szCs w:val="18"/>
              </w:rPr>
              <w:t xml:space="preserve">Ting H., Yeong C., Abdullah B. et al.. </w:t>
            </w:r>
            <w:r>
              <w:rPr>
                <w:rFonts w:ascii="Calibri" w:cs="Calibri" w:eastAsia="Calibri" w:hAnsi="Calibri"/>
                <w:b/>
                <w:bCs/>
                <w:color w:val="0F2547"/>
                <w:sz w:val="18"/>
                <w:szCs w:val="18"/>
              </w:rPr>
              <w:t xml:space="preserve">Investigation Of Tissue Elasticity Measurements Using Shear Wave Ultrasound Elastography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22.</w:t>
            </w:r>
          </w:p>
        </w:tc>
        <w:tc>
          <w:tcPr>
            <w:tcW w:type="dxa" w:w="8771"/>
            <w:shd w:fill="F9FBFF" w:color="auto" w:val="clear"/>
          </w:tcPr>
          <w:p>
            <w:pPr>
              <w:spacing w:after="50" w:before="50"/>
            </w:pPr>
            <w:r>
              <w:rPr>
                <w:rFonts w:ascii="Calibri" w:cs="Calibri" w:eastAsia="Calibri" w:hAnsi="Calibri"/>
                <w:color w:val="5A6E8A"/>
                <w:sz w:val="18"/>
                <w:szCs w:val="18"/>
              </w:rPr>
              <w:t xml:space="preserve">Choong K., Abdullah B., Kumar G. et al.. </w:t>
            </w:r>
            <w:r>
              <w:rPr>
                <w:rFonts w:ascii="Calibri" w:cs="Calibri" w:eastAsia="Calibri" w:hAnsi="Calibri"/>
                <w:b/>
                <w:bCs/>
                <w:color w:val="0F2547"/>
                <w:sz w:val="18"/>
                <w:szCs w:val="18"/>
              </w:rPr>
              <w:t xml:space="preserve">Shear wave elastography in characterization of liver tumours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23.</w:t>
            </w:r>
          </w:p>
        </w:tc>
        <w:tc>
          <w:tcPr>
            <w:tcW w:type="dxa" w:w="8771"/>
            <w:shd w:fill="FFFFFF" w:color="auto" w:val="clear"/>
          </w:tcPr>
          <w:p>
            <w:pPr>
              <w:spacing w:after="50" w:before="50"/>
            </w:pPr>
            <w:r>
              <w:rPr>
                <w:rFonts w:ascii="Calibri" w:cs="Calibri" w:eastAsia="Calibri" w:hAnsi="Calibri"/>
                <w:color w:val="5A6E8A"/>
                <w:sz w:val="18"/>
                <w:szCs w:val="18"/>
              </w:rPr>
              <w:t xml:space="preserve">Abdullah B., Yeong C., KULKARNI A. et al.. </w:t>
            </w:r>
            <w:r>
              <w:rPr>
                <w:rFonts w:ascii="Calibri" w:cs="Calibri" w:eastAsia="Calibri" w:hAnsi="Calibri"/>
                <w:b/>
                <w:bCs/>
                <w:color w:val="0F2547"/>
                <w:sz w:val="18"/>
                <w:szCs w:val="18"/>
              </w:rPr>
              <w:t xml:space="preserve">Robotic-Assisted CT-Guided Radiofrequency Ablation-Technical Performance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9FBFF" w:color="auto" w:val="clear"/>
          </w:tcPr>
          <w:p>
            <w:pPr>
              <w:spacing w:after="50" w:before="50"/>
            </w:pPr>
            <w:r>
              <w:rPr>
                <w:rFonts w:ascii="Calibri" w:cs="Calibri" w:eastAsia="Calibri" w:hAnsi="Calibri"/>
                <w:b/>
                <w:bCs/>
                <w:color w:val="5A6E8A"/>
                <w:sz w:val="17"/>
                <w:szCs w:val="17"/>
              </w:rPr>
              <w:t xml:space="preserve">24.</w:t>
            </w:r>
          </w:p>
        </w:tc>
        <w:tc>
          <w:tcPr>
            <w:tcW w:type="dxa" w:w="8771"/>
            <w:shd w:fill="F9FBFF" w:color="auto" w:val="clear"/>
          </w:tcPr>
          <w:p>
            <w:pPr>
              <w:spacing w:after="50" w:before="50"/>
            </w:pPr>
            <w:r>
              <w:rPr>
                <w:rFonts w:ascii="Calibri" w:cs="Calibri" w:eastAsia="Calibri" w:hAnsi="Calibri"/>
                <w:color w:val="5A6E8A"/>
                <w:sz w:val="18"/>
                <w:szCs w:val="18"/>
              </w:rPr>
              <w:t xml:space="preserve">Abdullah B., Yeong C., Ng K.. </w:t>
            </w:r>
            <w:r>
              <w:rPr>
                <w:rFonts w:ascii="Calibri" w:cs="Calibri" w:eastAsia="Calibri" w:hAnsi="Calibri"/>
                <w:b/>
                <w:bCs/>
                <w:color w:val="0F2547"/>
                <w:sz w:val="18"/>
                <w:szCs w:val="18"/>
              </w:rPr>
              <w:t xml:space="preserve">Accuracy Of Tumour Targeting Using A CT-Compatible Robotic System–A Phantom Study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2014</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975"/>
            <w:shd w:fill="FFFFFF" w:color="auto" w:val="clear"/>
          </w:tcPr>
          <w:p>
            <w:pPr>
              <w:spacing w:after="50" w:before="50"/>
            </w:pPr>
            <w:r>
              <w:rPr>
                <w:rFonts w:ascii="Calibri" w:cs="Calibri" w:eastAsia="Calibri" w:hAnsi="Calibri"/>
                <w:b/>
                <w:bCs/>
                <w:color w:val="5A6E8A"/>
                <w:sz w:val="17"/>
                <w:szCs w:val="17"/>
              </w:rPr>
              <w:t xml:space="preserve">25.</w:t>
            </w:r>
          </w:p>
        </w:tc>
        <w:tc>
          <w:tcPr>
            <w:tcW w:type="dxa" w:w="8771"/>
            <w:shd w:fill="FFFFFF" w:color="auto" w:val="clear"/>
          </w:tcPr>
          <w:p>
            <w:pPr>
              <w:spacing w:after="50" w:before="50"/>
            </w:pPr>
            <w:r>
              <w:rPr>
                <w:rFonts w:ascii="Calibri" w:cs="Calibri" w:eastAsia="Calibri" w:hAnsi="Calibri"/>
                <w:color w:val="5A6E8A"/>
                <w:sz w:val="18"/>
                <w:szCs w:val="18"/>
              </w:rPr>
              <w:t xml:space="preserve">Yeong C., Abdullah B., Ng K. et al.. </w:t>
            </w:r>
            <w:r>
              <w:rPr>
                <w:rFonts w:ascii="Calibri" w:cs="Calibri" w:eastAsia="Calibri" w:hAnsi="Calibri"/>
                <w:b/>
                <w:bCs/>
                <w:color w:val="0F2547"/>
                <w:sz w:val="18"/>
                <w:szCs w:val="18"/>
              </w:rPr>
              <w:t xml:space="preserve">A Novel Approach of Gastrointestinal Transit Investigation Using SPECT and MR Image Fusion </w:t>
            </w:r>
            <w:r>
              <w:rPr>
                <w:rFonts w:ascii="Calibri" w:cs="Calibri" w:eastAsia="Calibri" w:hAnsi="Calibri"/>
                <w:i/>
                <w:iCs/>
                <w:color w:val="1E4FA8"/>
                <w:sz w:val="18"/>
                <w:szCs w:val="18"/>
              </w:rPr>
              <w:t xml:space="preserve"/>
            </w:r>
            <w:r>
              <w:rPr>
                <w:rFonts w:ascii="Calibri" w:cs="Calibri" w:eastAsia="Calibri" w:hAnsi="Calibri"/>
                <w:color w:val="2A3A55"/>
                <w:sz w:val="18"/>
                <w:szCs w:val="18"/>
              </w:rPr>
              <w:t xml:space="preserve"> 2012</w:t>
            </w:r>
          </w:p>
        </w:tc>
      </w:tr>
    </w:tbl>
    <w:p>
      <w:pPr>
        <w:spacing w:after="40" w:before="40"/>
      </w:pPr>
      <w:r>
        <w:t xml:space="preserve"/>
      </w:r>
    </w:p>
    <w:p>
      <w:pPr>
        <w:pBdr>
          <w:bottom w:val="single" w:color="C9973A" w:sz="10" w:space="4"/>
        </w:pBdr>
        <w:spacing w:after="60" w:before="300"/>
      </w:pPr>
      <w:r>
        <w:rPr>
          <w:rFonts w:ascii="Georgia" w:cs="Georgia" w:eastAsia="Georgia" w:hAnsi="Georgia"/>
          <w:b/>
          <w:bCs/>
          <w:color w:val="0F2547"/>
          <w:sz w:val="26"/>
          <w:szCs w:val="26"/>
        </w:rPr>
        <w:t xml:space="preserve">VISITING APPOINTMENTS</w:t>
      </w:r>
    </w:p>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2026–Current</w:t>
            </w:r>
          </w:p>
        </w:tc>
        <w:tc>
          <w:tcPr>
            <w:tcW w:type="dxa" w:w="7602"/>
            <w:shd w:fill="FFFFFF" w:color="auto" w:val="clear"/>
          </w:tcPr>
          <w:p>
            <w:pPr>
              <w:spacing w:after="50" w:before="50"/>
            </w:pPr>
            <w:r>
              <w:rPr>
                <w:rFonts w:ascii="Calibri" w:cs="Calibri" w:eastAsia="Calibri" w:hAnsi="Calibri"/>
                <w:b/>
                <w:bCs/>
                <w:color w:val="0F2547"/>
                <w:sz w:val="19"/>
                <w:szCs w:val="19"/>
              </w:rPr>
              <w:t xml:space="preserve">Adjunct Professor — University of Santo Tomas, Manila, The Philippines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2023–Current</w:t>
            </w:r>
          </w:p>
        </w:tc>
        <w:tc>
          <w:tcPr>
            <w:tcW w:type="dxa" w:w="7602"/>
            <w:shd w:fill="F4F7FC" w:color="auto" w:val="clear"/>
          </w:tcPr>
          <w:p>
            <w:pPr>
              <w:spacing w:after="20" w:before="50"/>
            </w:pPr>
            <w:r>
              <w:rPr>
                <w:rFonts w:ascii="Calibri" w:cs="Calibri" w:eastAsia="Calibri" w:hAnsi="Calibri"/>
                <w:b/>
                <w:bCs/>
                <w:color w:val="0F2547"/>
                <w:sz w:val="19"/>
                <w:szCs w:val="19"/>
              </w:rPr>
              <w:t xml:space="preserve">Invited Lecturer — Kyushu University, Japan</w:t>
            </w:r>
          </w:p>
          <w:p>
            <w:pPr>
              <w:spacing w:after="50" w:before="0"/>
            </w:pPr>
            <w:r>
              <w:rPr>
                <w:rFonts w:ascii="Calibri" w:cs="Calibri" w:eastAsia="Calibri" w:hAnsi="Calibri"/>
                <w:i/>
                <w:iCs/>
                <w:color w:val="5A6E8A"/>
                <w:sz w:val="17"/>
                <w:szCs w:val="17"/>
              </w:rPr>
              <w:t xml:space="preserve">Medical Physics and Nuclear Medicine Physics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2019–2022</w:t>
            </w:r>
          </w:p>
        </w:tc>
        <w:tc>
          <w:tcPr>
            <w:tcW w:type="dxa" w:w="7602"/>
            <w:shd w:fill="FFFFFF" w:color="auto" w:val="clear"/>
          </w:tcPr>
          <w:p>
            <w:pPr>
              <w:spacing w:after="20" w:before="50"/>
            </w:pPr>
            <w:r>
              <w:rPr>
                <w:rFonts w:ascii="Calibri" w:cs="Calibri" w:eastAsia="Calibri" w:hAnsi="Calibri"/>
                <w:b/>
                <w:bCs/>
                <w:color w:val="0F2547"/>
                <w:sz w:val="19"/>
                <w:szCs w:val="19"/>
              </w:rPr>
              <w:t xml:space="preserve">Visiting Associate Supervisor — Curtin University, Australia</w:t>
            </w:r>
          </w:p>
          <w:p>
            <w:pPr>
              <w:spacing w:after="50" w:before="0"/>
            </w:pPr>
            <w:r>
              <w:rPr>
                <w:rFonts w:ascii="Calibri" w:cs="Calibri" w:eastAsia="Calibri" w:hAnsi="Calibri"/>
                <w:i/>
                <w:iCs/>
                <w:color w:val="5A6E8A"/>
                <w:sz w:val="17"/>
                <w:szCs w:val="17"/>
              </w:rPr>
              <w:t xml:space="preserve">School of Molecular and Life Sciences</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2023–Current</w:t>
            </w:r>
          </w:p>
        </w:tc>
        <w:tc>
          <w:tcPr>
            <w:tcW w:type="dxa" w:w="7602"/>
            <w:shd w:fill="F4F7FC" w:color="auto" w:val="clear"/>
          </w:tcPr>
          <w:p>
            <w:pPr>
              <w:spacing w:after="50" w:before="50"/>
            </w:pPr>
            <w:r>
              <w:rPr>
                <w:rFonts w:ascii="Calibri" w:cs="Calibri" w:eastAsia="Calibri" w:hAnsi="Calibri"/>
                <w:b/>
                <w:bCs/>
                <w:color w:val="0F2547"/>
                <w:sz w:val="19"/>
                <w:szCs w:val="19"/>
              </w:rPr>
              <w:t xml:space="preserve">Adjunct Professor — KPJ University, Malaysia</w:t>
            </w:r>
          </w:p>
        </w:tc>
      </w:tr>
    </w:tbl>
    <w:tbl>
      <w:tblPr>
        <w:tblW w:w="9746" w:type="dxa"/>
        <w:tblBorders>
          <w:top w:val="none"/>
          <w:left w:val="none"/>
          <w:bottom w:val="single" w:color="E4ECF8" w:sz="4"/>
          <w:right w:val="none"/>
          <w:insideH w:val="single" w:color="auto" w:sz="4"/>
          <w:insideV w:val="single" w:color="auto" w:sz="4"/>
        </w:tblBorders>
        <w:tblLayout w:type="fixed"/>
      </w:tblPr>
      <w:tblGrid>
        <w:gridCol w:w="2924"/>
        <w:gridCol w:w="6822"/>
      </w:tblGrid>
      <w:tr>
        <w:tc>
          <w:tcPr>
            <w:tcW w:type="dxa" w:w="2144"/>
            <w:shd w:fill="EAF1FC" w:color="auto" w:val="clear"/>
          </w:tcPr>
          <w:p>
            <w:pPr>
              <w:spacing w:after="50" w:before="50"/>
            </w:pPr>
            <w:r>
              <w:rPr>
                <w:rFonts w:ascii="Calibri" w:cs="Calibri" w:eastAsia="Calibri" w:hAnsi="Calibri"/>
                <w:b/>
                <w:bCs/>
                <w:color w:val="C9973A"/>
                <w:sz w:val="18"/>
                <w:szCs w:val="18"/>
              </w:rPr>
              <w:t xml:space="preserve">2024–2029</w:t>
            </w:r>
          </w:p>
        </w:tc>
        <w:tc>
          <w:tcPr>
            <w:tcW w:type="dxa" w:w="7602"/>
            <w:shd w:fill="FFFFFF" w:color="auto" w:val="clear"/>
          </w:tcPr>
          <w:p>
            <w:pPr>
              <w:spacing w:after="50" w:before="50"/>
            </w:pPr>
            <w:r>
              <w:rPr>
                <w:rFonts w:ascii="Calibri" w:cs="Calibri" w:eastAsia="Calibri" w:hAnsi="Calibri"/>
                <w:b/>
                <w:bCs/>
                <w:color w:val="0F2547"/>
                <w:sz w:val="19"/>
                <w:szCs w:val="19"/>
              </w:rPr>
              <w:t xml:space="preserve">Visiting Lecturer — UiTM, Malaysia</w:t>
            </w:r>
          </w:p>
        </w:tc>
      </w:tr>
    </w:tbl>
    <w:p>
      <w:pPr>
        <w:spacing w:after="60" w:before="60"/>
      </w:pPr>
      <w:r>
        <w:t xml:space="preserve"/>
      </w:r>
    </w:p>
    <w:p>
      <w:pPr>
        <w:pBdr>
          <w:top w:val="single" w:color="C9973A" w:sz="8" w:space="8"/>
        </w:pBdr>
        <w:spacing w:after="60" w:before="240"/>
        <w:jc w:val="center"/>
      </w:pPr>
      <w:r>
        <w:rPr>
          <w:rFonts w:ascii="Calibri" w:cs="Calibri" w:eastAsia="Calibri" w:hAnsi="Calibri"/>
          <w:i/>
          <w:iCs/>
          <w:color w:val="5A6E8A"/>
          <w:sz w:val="15"/>
          <w:szCs w:val="15"/>
        </w:rPr>
        <w:t xml:space="preserve">Short CV — Updated July 2026  |  Full CV available upon request  |  chaihong.yeong@taylors.edu.my</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0351267f1748236bd3faee6246cdb61c9c32e6b.jpg"/><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2026-07-19T06:16:36.869Z</dcterms:created>
  <dcterms:modified xsi:type="dcterms:W3CDTF">2026-07-19T06:16:36.869Z</dcterms:modified>
</cp:coreProperties>
</file>

<file path=docProps/custom.xml><?xml version="1.0" encoding="utf-8"?>
<Properties xmlns="http://schemas.openxmlformats.org/officeDocument/2006/custom-properties" xmlns:vt="http://schemas.openxmlformats.org/officeDocument/2006/docPropsVTypes"/>
</file>